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:rsidR="007C72EC" w:rsidRDefault="009E799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RELATÓRIO DE JULGAMENTO DE RECURSO ADMINISTRATIVO </w:t>
      </w:r>
    </w:p>
    <w:p w:rsidR="007C72EC" w:rsidRDefault="009E799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PREGÃO ELETRÔNICO N.º 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>0</w:t>
      </w:r>
      <w:r w:rsidR="00A61DD7">
        <w:rPr>
          <w:rFonts w:ascii="Century Gothic" w:eastAsia="Century Gothic" w:hAnsi="Century Gothic" w:cs="Century Gothic"/>
          <w:b/>
          <w:color w:val="000000"/>
        </w:rPr>
        <w:t>071</w:t>
      </w:r>
      <w:r>
        <w:rPr>
          <w:rFonts w:ascii="Century Gothic" w:eastAsia="Century Gothic" w:hAnsi="Century Gothic" w:cs="Century Gothic"/>
          <w:b/>
          <w:color w:val="000000"/>
        </w:rPr>
        <w:t>.2023.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>CPL.PE.00</w:t>
      </w:r>
      <w:r w:rsidR="00A61DD7">
        <w:rPr>
          <w:rFonts w:ascii="Century Gothic" w:eastAsia="Century Gothic" w:hAnsi="Century Gothic" w:cs="Century Gothic"/>
          <w:b/>
          <w:color w:val="000000"/>
        </w:rPr>
        <w:t>48</w:t>
      </w:r>
      <w:r>
        <w:rPr>
          <w:rFonts w:ascii="Century Gothic" w:eastAsia="Century Gothic" w:hAnsi="Century Gothic" w:cs="Century Gothic"/>
          <w:b/>
          <w:color w:val="000000"/>
        </w:rPr>
        <w:t>.MPPE</w:t>
      </w:r>
    </w:p>
    <w:p w:rsidR="007C72EC" w:rsidRDefault="007C72EC" w:rsidP="00A61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</w:rPr>
      </w:pPr>
    </w:p>
    <w:p w:rsidR="007C72EC" w:rsidRPr="00A61DD7" w:rsidRDefault="009E79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</w:rPr>
      </w:pPr>
      <w:r w:rsidRPr="00A61DD7">
        <w:rPr>
          <w:rFonts w:ascii="Century Gothic" w:eastAsia="Century Gothic" w:hAnsi="Century Gothic" w:cs="Century Gothic"/>
          <w:b/>
        </w:rPr>
        <w:t>OBJETO:</w:t>
      </w:r>
      <w:r w:rsidRPr="00A61DD7">
        <w:rPr>
          <w:rFonts w:ascii="Century Gothic" w:eastAsia="Century Gothic" w:hAnsi="Century Gothic" w:cs="Century Gothic"/>
        </w:rPr>
        <w:t xml:space="preserve"> </w:t>
      </w:r>
      <w:r w:rsidR="00A61DD7" w:rsidRPr="00A61DD7">
        <w:rPr>
          <w:rFonts w:ascii="Century Gothic" w:hAnsi="Century Gothic"/>
        </w:rPr>
        <w:t>Registro de preços para contratação de empresa para CONFECÇÃO DE TAPETES do tipo capacho, personalizado, em tramas de vinil entrelaçados e lisos, de acordo com o Termo de Referência - Anexo I d</w:t>
      </w:r>
      <w:r w:rsidR="00176E04">
        <w:rPr>
          <w:rFonts w:ascii="Century Gothic" w:hAnsi="Century Gothic"/>
        </w:rPr>
        <w:t>o</w:t>
      </w:r>
      <w:r w:rsidR="00A61DD7" w:rsidRPr="00A61DD7">
        <w:rPr>
          <w:rFonts w:ascii="Century Gothic" w:hAnsi="Century Gothic"/>
        </w:rPr>
        <w:t xml:space="preserve"> edital.</w:t>
      </w:r>
    </w:p>
    <w:p w:rsidR="007C72EC" w:rsidRPr="00A61DD7" w:rsidRDefault="007C72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:rsidR="007C72EC" w:rsidRPr="00A61DD7" w:rsidRDefault="009E79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</w:rPr>
      </w:pPr>
      <w:r w:rsidRPr="00A61DD7">
        <w:rPr>
          <w:rFonts w:ascii="Century Gothic" w:eastAsia="Century Gothic" w:hAnsi="Century Gothic" w:cs="Century Gothic"/>
          <w:b/>
        </w:rPr>
        <w:t>RECORRENTE:</w:t>
      </w:r>
      <w:r w:rsidRPr="00A61DD7">
        <w:rPr>
          <w:rFonts w:ascii="Century Gothic" w:eastAsia="Century Gothic" w:hAnsi="Century Gothic" w:cs="Century Gothic"/>
        </w:rPr>
        <w:t xml:space="preserve"> </w:t>
      </w:r>
      <w:r w:rsidR="00A61DD7" w:rsidRPr="00A61DD7">
        <w:rPr>
          <w:rFonts w:ascii="Century Gothic" w:eastAsia="Tahoma" w:hAnsi="Century Gothic" w:cs="Tahoma"/>
        </w:rPr>
        <w:t>RRD COMÉRCIO E SERVIÇO DE TAPEÇARIA E EQUIPAMENTOS DE SEGURANÇA PROFISSIONAL LTDA</w:t>
      </w:r>
    </w:p>
    <w:p w:rsidR="007C72EC" w:rsidRPr="00A61DD7" w:rsidRDefault="009E79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A61DD7">
        <w:rPr>
          <w:rFonts w:ascii="Century Gothic" w:eastAsia="Century Gothic" w:hAnsi="Century Gothic" w:cs="Century Gothic"/>
          <w:b/>
        </w:rPr>
        <w:t>RECORRIDA:</w:t>
      </w:r>
      <w:r w:rsidRPr="00A61DD7">
        <w:rPr>
          <w:rFonts w:ascii="Century Gothic" w:eastAsia="Tahoma" w:hAnsi="Century Gothic" w:cs="Tahoma"/>
        </w:rPr>
        <w:t xml:space="preserve"> </w:t>
      </w:r>
      <w:r w:rsidR="00A61DD7" w:rsidRPr="00A61DD7">
        <w:rPr>
          <w:rFonts w:ascii="Century Gothic" w:eastAsia="Tahoma" w:hAnsi="Century Gothic" w:cs="Tahoma"/>
        </w:rPr>
        <w:t>COMISSÃO PERMANENTE DE LICITAÇÃO</w:t>
      </w:r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b/>
          <w:color w:val="000000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I.  DAS PRELIMINARES</w:t>
      </w: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Recurso Administrativo interposto tempestivamente pela empresa </w:t>
      </w:r>
      <w:r w:rsidR="00DB0D28" w:rsidRPr="00DB0D28">
        <w:rPr>
          <w:rFonts w:ascii="Century Gothic" w:eastAsia="Tahoma" w:hAnsi="Century Gothic" w:cs="Tahoma"/>
          <w:b/>
        </w:rPr>
        <w:t>RRD COMÉRCIO E SERVIÇO DE TAPEÇARIA E EQUIPAMENTOS DE SEGURANÇA PROFISSIONAL LTDA</w:t>
      </w:r>
      <w:r>
        <w:rPr>
          <w:rFonts w:ascii="Century Gothic" w:eastAsia="Century Gothic" w:hAnsi="Century Gothic" w:cs="Century Gothic"/>
          <w:color w:val="000000"/>
        </w:rPr>
        <w:t xml:space="preserve">, pessoa jurídica de direito privado, regularmente inscrita no CNPJ sob o n° </w:t>
      </w:r>
      <w:r w:rsidR="00DB0D28" w:rsidRPr="00DB0D28">
        <w:rPr>
          <w:rFonts w:ascii="Century Gothic" w:eastAsia="Century Gothic" w:hAnsi="Century Gothic" w:cs="Century Gothic"/>
          <w:color w:val="000000"/>
        </w:rPr>
        <w:t>32.236.322/0001-20</w:t>
      </w:r>
      <w:r>
        <w:rPr>
          <w:rFonts w:ascii="Century Gothic" w:eastAsia="Century Gothic" w:hAnsi="Century Gothic" w:cs="Century Gothic"/>
          <w:color w:val="000000"/>
        </w:rPr>
        <w:t xml:space="preserve">, situada na </w:t>
      </w:r>
      <w:r w:rsidR="00DB0D28" w:rsidRPr="00DB0D28">
        <w:rPr>
          <w:rFonts w:ascii="Century Gothic" w:eastAsia="Century Gothic" w:hAnsi="Century Gothic" w:cs="Century Gothic"/>
          <w:color w:val="000000"/>
        </w:rPr>
        <w:t>rua Q SCLRN 714 Bloco F Loja 22, S/N, Brasília, Distrito Federal</w:t>
      </w:r>
      <w:r>
        <w:rPr>
          <w:rFonts w:ascii="Century Gothic" w:eastAsia="Century Gothic" w:hAnsi="Century Gothic" w:cs="Century Gothic"/>
          <w:color w:val="000000"/>
        </w:rPr>
        <w:t xml:space="preserve">, doravante denominada apenas RECORRENTE, contra </w:t>
      </w:r>
      <w:r w:rsidR="00DB0D28">
        <w:rPr>
          <w:rFonts w:ascii="Century Gothic" w:eastAsia="Century Gothic" w:hAnsi="Century Gothic" w:cs="Century Gothic"/>
          <w:color w:val="000000"/>
        </w:rPr>
        <w:t>a sua desclassificação no certame</w:t>
      </w:r>
      <w:r>
        <w:rPr>
          <w:rFonts w:ascii="Century Gothic" w:eastAsia="Century Gothic" w:hAnsi="Century Gothic" w:cs="Century Gothic"/>
          <w:color w:val="000000"/>
        </w:rPr>
        <w:t>.</w:t>
      </w:r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II.  DAS FORMALIDADES</w:t>
      </w: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Cumpridas as formalidades legais, registre-se que foram cientificados todos os demais licitantes da existência e trâmite do epigrafado RECURSO ADMINISTRATIVO interposto, conforme comprovam os documentos acostados ao Processo Licitatório retro identificado. </w:t>
      </w:r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III. DAS RAZÕES DO RECURSO</w:t>
      </w:r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 Recorrente </w:t>
      </w:r>
      <w:proofErr w:type="spellStart"/>
      <w:r>
        <w:rPr>
          <w:rFonts w:ascii="Century Gothic" w:eastAsia="Century Gothic" w:hAnsi="Century Gothic" w:cs="Century Gothic"/>
          <w:color w:val="000000"/>
        </w:rPr>
        <w:t>irresigna-se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frente à decisão da </w:t>
      </w:r>
      <w:proofErr w:type="spellStart"/>
      <w:r>
        <w:rPr>
          <w:rFonts w:ascii="Century Gothic" w:eastAsia="Century Gothic" w:hAnsi="Century Gothic" w:cs="Century Gothic"/>
          <w:color w:val="000000"/>
        </w:rPr>
        <w:t>Pregoeira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em </w:t>
      </w:r>
      <w:r w:rsidR="00176E04">
        <w:rPr>
          <w:rFonts w:ascii="Century Gothic" w:eastAsia="Century Gothic" w:hAnsi="Century Gothic" w:cs="Century Gothic"/>
          <w:color w:val="000000"/>
        </w:rPr>
        <w:t>DESCLASSIFICAR</w:t>
      </w:r>
      <w:r>
        <w:rPr>
          <w:rFonts w:ascii="Century Gothic" w:eastAsia="Century Gothic" w:hAnsi="Century Gothic" w:cs="Century Gothic"/>
          <w:color w:val="000000"/>
        </w:rPr>
        <w:t xml:space="preserve"> a empresa </w:t>
      </w:r>
      <w:r w:rsidR="00DB0D28" w:rsidRPr="00DB0D28">
        <w:rPr>
          <w:rFonts w:ascii="Century Gothic" w:eastAsia="Tahoma" w:hAnsi="Century Gothic" w:cs="Tahoma"/>
          <w:b/>
        </w:rPr>
        <w:t>RRD COMÉRCIO E SERVIÇO DE TAPEÇARIA E EQUIPAMENTOS DE SEGURANÇA PROFISSIONAL LTDA</w:t>
      </w:r>
      <w:r>
        <w:rPr>
          <w:rFonts w:ascii="Century Gothic" w:eastAsia="Century Gothic" w:hAnsi="Century Gothic" w:cs="Century Gothic"/>
          <w:color w:val="000000"/>
        </w:rPr>
        <w:t>.</w:t>
      </w: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/>
        <w:t>A seguir, transcrevem-se, resumidamente, excertos que fundamentam as razões recursais ora impetradas:</w:t>
      </w:r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:rsidR="00E926E3" w:rsidRPr="00E926E3" w:rsidRDefault="009E799D" w:rsidP="00E92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“[...]</w:t>
      </w:r>
      <w:r w:rsid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 </w:t>
      </w:r>
      <w:r w:rsidR="00E926E3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Conforme consignado na Ata da Sessão da Licitação, a Recorrente foi indevidamente inabilitada. Na argumentação apresentada pela </w:t>
      </w:r>
      <w:proofErr w:type="spellStart"/>
      <w:r w:rsidR="00E926E3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pregoeira</w:t>
      </w:r>
      <w:proofErr w:type="spellEnd"/>
      <w:r w:rsidR="00E926E3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, RECORRENTE supostamente teria descumprido as exigências </w:t>
      </w:r>
      <w:proofErr w:type="spellStart"/>
      <w:r w:rsidR="00E926E3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editalícias</w:t>
      </w:r>
      <w:proofErr w:type="spellEnd"/>
      <w:r w:rsidR="00E926E3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. Vejamos: </w:t>
      </w:r>
      <w:proofErr w:type="gramStart"/>
      <w:r w:rsidR="00E926E3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“Justificativa: Empresa não cumpriu na integralidade as exigências do Termo</w:t>
      </w:r>
      <w:r w:rsid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 de Referência anexo do Edital.</w:t>
      </w:r>
      <w:proofErr w:type="gramEnd"/>
    </w:p>
    <w:p w:rsidR="007C72EC" w:rsidRDefault="00E926E3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[...] </w:t>
      </w:r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Em análise dos autos, ressaltamos que a Recorrente apresentou a melhor proposta, além de ter obedecido </w:t>
      </w:r>
      <w:proofErr w:type="gramStart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as</w:t>
      </w:r>
      <w:proofErr w:type="gramEnd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 normas do instrumento convocatório, cuja exigência de amostra não conta em edital e a </w:t>
      </w:r>
      <w:proofErr w:type="spellStart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pregoeira</w:t>
      </w:r>
      <w:proofErr w:type="spellEnd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 baseou-se no Acórdão 2368/2013-Plenário, TC 035.358/2012-2 de forma parcial e não de inteiro teor que obriga que tal exigência </w:t>
      </w:r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lastRenderedPageBreak/>
        <w:t xml:space="preserve">seja disciplinada e detalhada de forma pública e motivada no instrumento convocatório, para não gerar confusão dentro do certame, sendo vedada a inclusão de novidades dentro de justificativa de diligência ou motivação posterior a abertura da sessão pública, que possam desclassificar o proponente. Informamos que a Recorrente apresentou fotografia conforme o arquivo Capachos Loja - CAT e ficha técnica conforme arquivo SIIM </w:t>
      </w:r>
      <w:proofErr w:type="gramStart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10mm</w:t>
      </w:r>
      <w:proofErr w:type="gramEnd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 - FICHA TÉCNICA dentre os documentos anexados ao certame, além de proposta com garantia de 12 meses.</w:t>
      </w:r>
      <w:r w:rsidR="009E799D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[...]”</w:t>
      </w:r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i/>
          <w:color w:val="000000"/>
        </w:rPr>
        <w:t xml:space="preserve">Ex </w:t>
      </w:r>
      <w:proofErr w:type="spellStart"/>
      <w:r>
        <w:rPr>
          <w:rFonts w:ascii="Century Gothic" w:eastAsia="Century Gothic" w:hAnsi="Century Gothic" w:cs="Century Gothic"/>
          <w:i/>
          <w:color w:val="000000"/>
        </w:rPr>
        <w:t>positis</w:t>
      </w:r>
      <w:proofErr w:type="spellEnd"/>
      <w:r>
        <w:rPr>
          <w:rFonts w:ascii="Century Gothic" w:eastAsia="Century Gothic" w:hAnsi="Century Gothic" w:cs="Century Gothic"/>
          <w:color w:val="000000"/>
        </w:rPr>
        <w:t>, a Recorrente solicita que:</w:t>
      </w:r>
    </w:p>
    <w:p w:rsidR="00E926E3" w:rsidRPr="00E926E3" w:rsidRDefault="009E799D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proofErr w:type="gramStart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“</w:t>
      </w:r>
      <w:r w:rsidR="00E926E3"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A - A peça recursal da recorrente seja conhecida para, no mérito, ser DEFERIDA INTEGRALMENTE, pelas razões e fundamentos expostos; </w:t>
      </w:r>
    </w:p>
    <w:p w:rsidR="007C72EC" w:rsidRPr="00E926E3" w:rsidRDefault="00E926E3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proofErr w:type="gramEnd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B – Seja reformada a decisão da Douta </w:t>
      </w:r>
      <w:proofErr w:type="spellStart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Pregoeira</w:t>
      </w:r>
      <w:proofErr w:type="spellEnd"/>
      <w:r w:rsidRPr="00E926E3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, que desclassificou a Recorrente, conforme motivos consignados neste Recurso, tendo em vista que a Recorrente cumpriu as normas do edital, sendo errônea a exigência de amostra dentro de diligência sem respaldo do instrumento convocatório que não o contém, ferindo o princípio da publicidade e motivação.</w:t>
      </w:r>
      <w:proofErr w:type="gramStart"/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”</w:t>
      </w:r>
      <w:proofErr w:type="gramEnd"/>
    </w:p>
    <w:p w:rsidR="007C72EC" w:rsidRDefault="007C72EC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V. DO PRONUNCIAMENTO DO SETOR 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>DEMANDANTE</w:t>
      </w:r>
      <w:proofErr w:type="gramEnd"/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b/>
          <w:color w:val="000000"/>
        </w:rPr>
      </w:pP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O Departamento Ministerial de Transporte assim se pronunciou acerca do recurso em questão:</w:t>
      </w:r>
    </w:p>
    <w:p w:rsidR="003716CA" w:rsidRPr="003716CA" w:rsidRDefault="009E799D" w:rsidP="00371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t>“</w:t>
      </w:r>
      <w:r w:rsidR="003716CA" w:rsidRPr="003716CA">
        <w:rPr>
          <w:rFonts w:ascii="Century Gothic" w:eastAsia="Century Gothic" w:hAnsi="Century Gothic" w:cs="Century Gothic"/>
          <w:i/>
          <w:sz w:val="20"/>
          <w:szCs w:val="20"/>
        </w:rPr>
        <w:t xml:space="preserve">Informo que foram solicitadas amostras ao proponente para averiguação técnica do produto ofertado, haja vista nosso TR ser elaborado pela GEMI e com várias especificidades técnicas. Foi solicitado amostra do tamanho menor, o P, para que não tivesse custo de confecção maior, porém se o proponente não tiver condições de fornecer amostra, </w:t>
      </w:r>
      <w:r w:rsidR="003716CA" w:rsidRPr="00E926E3">
        <w:rPr>
          <w:rFonts w:ascii="Century Gothic" w:eastAsia="Century Gothic" w:hAnsi="Century Gothic" w:cs="Century Gothic"/>
          <w:b/>
          <w:i/>
          <w:sz w:val="20"/>
          <w:szCs w:val="20"/>
        </w:rPr>
        <w:t>mas tive</w:t>
      </w:r>
      <w:r w:rsidR="00E926E3" w:rsidRPr="00E926E3">
        <w:rPr>
          <w:rFonts w:ascii="Century Gothic" w:eastAsia="Century Gothic" w:hAnsi="Century Gothic" w:cs="Century Gothic"/>
          <w:b/>
          <w:i/>
          <w:sz w:val="20"/>
          <w:szCs w:val="20"/>
        </w:rPr>
        <w:t>sse</w:t>
      </w:r>
      <w:r w:rsidR="003716CA" w:rsidRPr="00E926E3"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 outros materiais que possam garantir que as características técnicas fossem atendidas, a exemplo de vídeo mostrando tamanho de bordas, cores a serem aplicadas, inclinação, dentre outras características, essa Divisão não iria se </w:t>
      </w:r>
      <w:proofErr w:type="gramStart"/>
      <w:r w:rsidR="003716CA" w:rsidRPr="00E926E3">
        <w:rPr>
          <w:rFonts w:ascii="Century Gothic" w:eastAsia="Century Gothic" w:hAnsi="Century Gothic" w:cs="Century Gothic"/>
          <w:b/>
          <w:i/>
          <w:sz w:val="20"/>
          <w:szCs w:val="20"/>
        </w:rPr>
        <w:t>opor</w:t>
      </w:r>
      <w:proofErr w:type="gramEnd"/>
      <w:r w:rsidR="003716CA" w:rsidRPr="00E926E3"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 e aprovaria perfeitamente o material proposto.</w:t>
      </w:r>
      <w:r w:rsidR="003716CA" w:rsidRPr="003716CA">
        <w:rPr>
          <w:rFonts w:ascii="Century Gothic" w:eastAsia="Century Gothic" w:hAnsi="Century Gothic" w:cs="Century Gothic"/>
          <w:i/>
          <w:sz w:val="20"/>
          <w:szCs w:val="20"/>
        </w:rPr>
        <w:t xml:space="preserve"> Porém, o exemplo dado nem sequer foi sugerido pelo proponente, que alegou por diversas vezes que não tinha prazo, apesar de concedermos mais prazos para entrega da amostra, finalizou o prazo sem o envio da amostra e entrou agora com o recurso, atrasando ainda mais a vigência do objeto em questão e consequentemente o desabastecimento em nosso estoque.</w:t>
      </w:r>
    </w:p>
    <w:p w:rsidR="003716CA" w:rsidRPr="003716CA" w:rsidRDefault="003716CA" w:rsidP="00371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proofErr w:type="gramStart"/>
      <w:r w:rsidRPr="003716CA">
        <w:rPr>
          <w:rFonts w:ascii="Century Gothic" w:eastAsia="Century Gothic" w:hAnsi="Century Gothic" w:cs="Century Gothic"/>
          <w:i/>
          <w:sz w:val="20"/>
          <w:szCs w:val="20"/>
        </w:rPr>
        <w:t>Diante dos fatos elencados e do recurso apresentado, opino que indefira integralmente tal recurso.”</w:t>
      </w:r>
      <w:proofErr w:type="gramEnd"/>
      <w:r w:rsid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 (grifo nosso)</w:t>
      </w:r>
    </w:p>
    <w:p w:rsidR="007C72EC" w:rsidRDefault="007C7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b/>
          <w:color w:val="000000"/>
        </w:rPr>
      </w:pPr>
    </w:p>
    <w:p w:rsidR="00A56EAC" w:rsidRDefault="00A5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b/>
          <w:color w:val="000000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VI. DO ENTENDIMENTO DA PREGOEIRA</w:t>
      </w:r>
    </w:p>
    <w:p w:rsidR="00A56EAC" w:rsidRDefault="00A56EAC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Antes de expor as minhas considerações acerca do recurso em tela, entendo como importante demonstrar o que dispõe a Lei de Licitações nº 8.666/93, a doutrina e o TCU sobre o tema diligências em licitações públicas.</w:t>
      </w:r>
    </w:p>
    <w:p w:rsidR="007C72EC" w:rsidRDefault="007C72EC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entury Gothic" w:eastAsia="Century Gothic" w:hAnsi="Century Gothic" w:cs="Century Gothic"/>
          <w:color w:val="000000"/>
        </w:rPr>
      </w:pPr>
    </w:p>
    <w:p w:rsidR="00A61DD7" w:rsidRPr="00DC2CE5" w:rsidRDefault="00DC2CE5" w:rsidP="00DC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lastRenderedPageBreak/>
        <w:t>“</w:t>
      </w:r>
      <w:r w:rsidR="00A61DD7" w:rsidRPr="00DC2CE5">
        <w:rPr>
          <w:rFonts w:ascii="Century Gothic" w:eastAsia="Century Gothic" w:hAnsi="Century Gothic" w:cs="Century Gothic"/>
          <w:i/>
          <w:sz w:val="20"/>
          <w:szCs w:val="20"/>
        </w:rPr>
        <w:t xml:space="preserve">8. DA DILIGÊNCIA 8.1. </w:t>
      </w:r>
      <w:proofErr w:type="gramStart"/>
      <w:r w:rsidR="00A61DD7" w:rsidRPr="00DC2CE5">
        <w:rPr>
          <w:rFonts w:ascii="Century Gothic" w:eastAsia="Century Gothic" w:hAnsi="Century Gothic" w:cs="Century Gothic"/>
          <w:i/>
          <w:sz w:val="20"/>
          <w:szCs w:val="20"/>
        </w:rPr>
        <w:t>O(</w:t>
      </w:r>
      <w:proofErr w:type="gramEnd"/>
      <w:r w:rsidR="00A61DD7" w:rsidRPr="00DC2CE5">
        <w:rPr>
          <w:rFonts w:ascii="Century Gothic" w:eastAsia="Century Gothic" w:hAnsi="Century Gothic" w:cs="Century Gothic"/>
          <w:i/>
          <w:sz w:val="20"/>
          <w:szCs w:val="20"/>
        </w:rPr>
        <w:t>a) Pregoeiro(a) poderá, a qualquer momento, solicitar às licitantes a composição de preços unitários referente a(ao) prestação do serviço, bem como os demais esclarecimentos que julgar necessários;</w:t>
      </w:r>
    </w:p>
    <w:p w:rsidR="00A61DD7" w:rsidRPr="00DC2CE5" w:rsidRDefault="00A61DD7" w:rsidP="00DC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r w:rsidRPr="00DC2CE5">
        <w:rPr>
          <w:rFonts w:ascii="Century Gothic" w:eastAsia="Century Gothic" w:hAnsi="Century Gothic" w:cs="Century Gothic"/>
          <w:i/>
          <w:sz w:val="20"/>
          <w:szCs w:val="20"/>
        </w:rPr>
        <w:t xml:space="preserve">8.2. Em qualquer fase do procedimento licitatório, é facultado </w:t>
      </w:r>
      <w:proofErr w:type="gramStart"/>
      <w:r w:rsidRPr="00DC2CE5">
        <w:rPr>
          <w:rFonts w:ascii="Century Gothic" w:eastAsia="Century Gothic" w:hAnsi="Century Gothic" w:cs="Century Gothic"/>
          <w:i/>
          <w:sz w:val="20"/>
          <w:szCs w:val="20"/>
        </w:rPr>
        <w:t>ao(</w:t>
      </w:r>
      <w:proofErr w:type="gramEnd"/>
      <w:r w:rsidRPr="00DC2CE5">
        <w:rPr>
          <w:rFonts w:ascii="Century Gothic" w:eastAsia="Century Gothic" w:hAnsi="Century Gothic" w:cs="Century Gothic"/>
          <w:i/>
          <w:sz w:val="20"/>
          <w:szCs w:val="20"/>
        </w:rPr>
        <w:t>à) Pregoeiro(a) ou à Autoridade Superior promover diligência destinada a esclarecer ou completar a instrução do processo, vedada a inclusão posterior de documentos ou informações que deveriam constar originalmente da proposta.</w:t>
      </w:r>
      <w:r w:rsidR="00DC2CE5">
        <w:rPr>
          <w:rFonts w:ascii="Century Gothic" w:eastAsia="Century Gothic" w:hAnsi="Century Gothic" w:cs="Century Gothic"/>
          <w:i/>
          <w:sz w:val="20"/>
          <w:szCs w:val="20"/>
        </w:rPr>
        <w:t>”</w:t>
      </w:r>
    </w:p>
    <w:p w:rsidR="006A2C3A" w:rsidRDefault="006A2C3A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entury Gothic" w:eastAsia="Century Gothic" w:hAnsi="Century Gothic" w:cs="Century Gothic"/>
          <w:color w:val="000000"/>
        </w:rPr>
      </w:pP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No art. 43, § 3º, da Lei nº 8.666/93, encontra-se a seguinte redação:</w:t>
      </w: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t>“É facultada à Comissão ou autoridade superior, em qualquer fase da licitação, a promoção de diligência destinada a esclarecer ou a complementar a instrução do processo, vedada a inclusão posterior de documento ou informação que deveria constar originariamente da proposta.”</w:t>
      </w:r>
    </w:p>
    <w:p w:rsidR="007C72EC" w:rsidRDefault="007C72EC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entury Gothic" w:eastAsia="Century Gothic" w:hAnsi="Century Gothic" w:cs="Century Gothic"/>
          <w:color w:val="000000"/>
        </w:rPr>
      </w:pP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Na seara doutrinária, Ivo Ferreira de Oliveira explica que a diligência tem por objetivo:</w:t>
      </w: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“oferecer meios para que a Comissão de Licitação ou a Autoridade Superior possa promover inquirições, </w:t>
      </w:r>
      <w:r w:rsidRPr="00DC2CE5">
        <w:rPr>
          <w:rFonts w:ascii="Century Gothic" w:eastAsia="Century Gothic" w:hAnsi="Century Gothic" w:cs="Century Gothic"/>
          <w:b/>
          <w:i/>
          <w:sz w:val="20"/>
          <w:szCs w:val="20"/>
        </w:rPr>
        <w:t>vistorias, exames pertinentes a questões que eventualmente surjam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e até autorizar a juntada de documentos, permitindo à Comissão ou à Autoridade julgar corretamente o certame, graças aos esclarecimentos que a diligência lhe propiciou, mas sem perder de vista os princípios constitucionais e legais que norteiam o processo licitatório.”</w:t>
      </w:r>
      <w:r w:rsidR="00DC0CEC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[OLIVEIRA, Ivo Ferreira </w:t>
      </w:r>
      <w:proofErr w:type="gramStart"/>
      <w:r>
        <w:rPr>
          <w:rFonts w:ascii="Century Gothic" w:eastAsia="Century Gothic" w:hAnsi="Century Gothic" w:cs="Century Gothic"/>
          <w:i/>
          <w:sz w:val="20"/>
          <w:szCs w:val="20"/>
        </w:rPr>
        <w:t>de.</w:t>
      </w:r>
      <w:proofErr w:type="gram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Diligências nas licitações públicas. Curitiba: JM, 2001. p. 24]</w:t>
      </w:r>
    </w:p>
    <w:p w:rsidR="007C72EC" w:rsidRDefault="007C72EC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entury Gothic" w:eastAsia="Century Gothic" w:hAnsi="Century Gothic" w:cs="Century Gothic"/>
          <w:color w:val="000000"/>
        </w:rPr>
      </w:pP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No que concerne ao posicionamento do TCU, pode-se observar os seguintes Acórdãos:</w:t>
      </w:r>
    </w:p>
    <w:p w:rsidR="007C72EC" w:rsidRDefault="009E799D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entury Gothic" w:eastAsia="Century Gothic" w:hAnsi="Century Gothic" w:cs="Century Gothic"/>
          <w:color w:val="424242"/>
          <w:sz w:val="20"/>
          <w:szCs w:val="20"/>
        </w:rPr>
      </w:pPr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>“</w:t>
      </w:r>
      <w:r>
        <w:rPr>
          <w:rFonts w:ascii="Century Gothic" w:eastAsia="Century Gothic" w:hAnsi="Century Gothic" w:cs="Century Gothic"/>
          <w:b/>
          <w:color w:val="424242"/>
          <w:sz w:val="20"/>
          <w:szCs w:val="20"/>
          <w:highlight w:val="white"/>
        </w:rPr>
        <w:t>O Tribunal tem entendido que a Comissão de Licitação deve realizar diligências para solicitar informações complementares em caso de obscuridade ou para sanar eventuais dúvidas ou lacunas</w:t>
      </w:r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 xml:space="preserve">. Porém, não se deve </w:t>
      </w:r>
      <w:r w:rsidRPr="003716CA"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>chegar</w:t>
      </w:r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 xml:space="preserve"> ao extremo de se exigir que a Comissão de Licitação faça solicitações adicionais para que os concorrentes enviem documentações faltantes, ou, até mesmo, para que sejam aceitas propostas desacompanhadas desses elementos, sob pena de inviabilizar ou desfigurar a licitação</w:t>
      </w:r>
      <w:proofErr w:type="gramStart"/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>”.</w:t>
      </w:r>
      <w:proofErr w:type="gramEnd"/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 xml:space="preserve">[Acórdão 2.730/2015 – </w:t>
      </w:r>
      <w:proofErr w:type="spellStart"/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>TCU-Plenário</w:t>
      </w:r>
      <w:proofErr w:type="spellEnd"/>
      <w:r>
        <w:rPr>
          <w:rFonts w:ascii="Century Gothic" w:eastAsia="Century Gothic" w:hAnsi="Century Gothic" w:cs="Century Gothic"/>
          <w:b/>
          <w:color w:val="424242"/>
          <w:sz w:val="20"/>
          <w:szCs w:val="20"/>
          <w:highlight w:val="white"/>
        </w:rPr>
        <w:t xml:space="preserve"> </w:t>
      </w:r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>(grifamos)]</w:t>
      </w:r>
    </w:p>
    <w:p w:rsidR="00DC0CEC" w:rsidRPr="00DC0CEC" w:rsidRDefault="00DC0CEC" w:rsidP="00DC0CEC">
      <w:pPr>
        <w:pStyle w:val="normal0"/>
        <w:rPr>
          <w:lang w:eastAsia="en-US"/>
        </w:rPr>
      </w:pPr>
    </w:p>
    <w:p w:rsidR="007C72EC" w:rsidRDefault="00DC0CEC" w:rsidP="00A61DD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proofErr w:type="gramStart"/>
      <w:r>
        <w:rPr>
          <w:rFonts w:ascii="Century Gothic" w:eastAsia="Century Gothic" w:hAnsi="Century Gothic" w:cs="Century Gothic"/>
          <w:color w:val="000000"/>
        </w:rPr>
        <w:t>Isto posto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, passemos a análise </w:t>
      </w:r>
      <w:r w:rsidR="003447AD">
        <w:rPr>
          <w:rFonts w:ascii="Century Gothic" w:eastAsia="Century Gothic" w:hAnsi="Century Gothic" w:cs="Century Gothic"/>
          <w:color w:val="000000"/>
        </w:rPr>
        <w:t>dos fatos</w:t>
      </w:r>
      <w:r>
        <w:rPr>
          <w:rFonts w:ascii="Century Gothic" w:eastAsia="Century Gothic" w:hAnsi="Century Gothic" w:cs="Century Gothic"/>
          <w:color w:val="000000"/>
        </w:rPr>
        <w:t>:</w:t>
      </w:r>
    </w:p>
    <w:p w:rsidR="00DC0CEC" w:rsidRDefault="00B337EF" w:rsidP="00B337E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textDirection w:val="lrTb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  <w:color w:val="000000"/>
        </w:rPr>
        <w:t>O objeto de contratação consist</w:t>
      </w:r>
      <w:r w:rsidR="00703D10">
        <w:rPr>
          <w:rFonts w:ascii="Century Gothic" w:eastAsia="Century Gothic" w:hAnsi="Century Gothic" w:cs="Century Gothic"/>
          <w:color w:val="000000"/>
        </w:rPr>
        <w:t>iu</w:t>
      </w:r>
      <w:r>
        <w:rPr>
          <w:rFonts w:ascii="Century Gothic" w:eastAsia="Century Gothic" w:hAnsi="Century Gothic" w:cs="Century Gothic"/>
          <w:color w:val="000000"/>
        </w:rPr>
        <w:t xml:space="preserve"> na confecção e fornecimento por R</w:t>
      </w:r>
      <w:r w:rsidR="00703D10">
        <w:rPr>
          <w:rFonts w:ascii="Century Gothic" w:eastAsia="Century Gothic" w:hAnsi="Century Gothic" w:cs="Century Gothic"/>
          <w:color w:val="000000"/>
        </w:rPr>
        <w:t xml:space="preserve">egistro de </w:t>
      </w:r>
      <w:r>
        <w:rPr>
          <w:rFonts w:ascii="Century Gothic" w:eastAsia="Century Gothic" w:hAnsi="Century Gothic" w:cs="Century Gothic"/>
          <w:color w:val="000000"/>
        </w:rPr>
        <w:t>P</w:t>
      </w:r>
      <w:r w:rsidR="00703D10">
        <w:rPr>
          <w:rFonts w:ascii="Century Gothic" w:eastAsia="Century Gothic" w:hAnsi="Century Gothic" w:cs="Century Gothic"/>
          <w:color w:val="000000"/>
        </w:rPr>
        <w:t>reços</w:t>
      </w:r>
      <w:r>
        <w:rPr>
          <w:rFonts w:ascii="Century Gothic" w:eastAsia="Century Gothic" w:hAnsi="Century Gothic" w:cs="Century Gothic"/>
          <w:color w:val="000000"/>
        </w:rPr>
        <w:t xml:space="preserve"> de </w:t>
      </w:r>
      <w:r w:rsidRPr="00A61DD7">
        <w:rPr>
          <w:rFonts w:ascii="Century Gothic" w:hAnsi="Century Gothic"/>
        </w:rPr>
        <w:t>TAPETES do tipo capacho, personalizado</w:t>
      </w:r>
      <w:r>
        <w:rPr>
          <w:rFonts w:ascii="Century Gothic" w:hAnsi="Century Gothic"/>
        </w:rPr>
        <w:t xml:space="preserve">. O item a ser adquirido é objetivamente descrito </w:t>
      </w:r>
      <w:r w:rsidR="00794A04">
        <w:rPr>
          <w:rFonts w:ascii="Century Gothic" w:hAnsi="Century Gothic"/>
        </w:rPr>
        <w:t>no item 10 d</w:t>
      </w:r>
      <w:r>
        <w:rPr>
          <w:rFonts w:ascii="Century Gothic" w:hAnsi="Century Gothic"/>
        </w:rPr>
        <w:t xml:space="preserve">o Termo de Referência anexo ao Edital, da seguinte forma: </w:t>
      </w:r>
    </w:p>
    <w:p w:rsidR="00794A04" w:rsidRPr="00794A04" w:rsidRDefault="00794A04" w:rsidP="00794A04">
      <w:pPr>
        <w:pStyle w:val="normal0"/>
        <w:rPr>
          <w:lang w:eastAsia="en-US"/>
        </w:rPr>
      </w:pPr>
    </w:p>
    <w:p w:rsidR="00794A04" w:rsidRPr="00794A04" w:rsidRDefault="00794A04" w:rsidP="00794A04">
      <w:pPr>
        <w:spacing w:before="100" w:beforeAutospacing="1" w:after="100" w:afterAutospacing="1" w:line="240" w:lineRule="auto"/>
        <w:ind w:left="0" w:hanging="2"/>
        <w:rPr>
          <w:rFonts w:ascii="Century Gothic" w:eastAsia="Times New Roman" w:hAnsi="Century Gothic" w:cstheme="minorHAnsi"/>
          <w:b/>
          <w:bCs/>
          <w:i/>
          <w:color w:val="000000"/>
          <w:sz w:val="18"/>
          <w:szCs w:val="18"/>
        </w:rPr>
      </w:pPr>
      <w:r>
        <w:rPr>
          <w:rFonts w:ascii="Century Gothic" w:eastAsia="Times New Roman" w:hAnsi="Century Gothic" w:cstheme="minorHAnsi"/>
          <w:b/>
          <w:bCs/>
          <w:i/>
          <w:color w:val="000000"/>
          <w:sz w:val="18"/>
          <w:szCs w:val="18"/>
        </w:rPr>
        <w:lastRenderedPageBreak/>
        <w:t>“</w:t>
      </w:r>
      <w:proofErr w:type="gramStart"/>
      <w:r w:rsidRPr="00794A04">
        <w:rPr>
          <w:rFonts w:ascii="Century Gothic" w:eastAsia="Times New Roman" w:hAnsi="Century Gothic" w:cstheme="minorHAnsi"/>
          <w:b/>
          <w:bCs/>
          <w:i/>
          <w:color w:val="000000"/>
          <w:sz w:val="18"/>
          <w:szCs w:val="18"/>
        </w:rPr>
        <w:t>10.</w:t>
      </w:r>
      <w:proofErr w:type="gramEnd"/>
      <w:r w:rsidRPr="00794A04">
        <w:rPr>
          <w:rFonts w:ascii="Century Gothic" w:eastAsia="Times New Roman" w:hAnsi="Century Gothic" w:cstheme="minorHAnsi"/>
          <w:b/>
          <w:bCs/>
          <w:i/>
          <w:color w:val="000000"/>
          <w:sz w:val="18"/>
          <w:szCs w:val="18"/>
          <w:u w:val="single"/>
        </w:rPr>
        <w:t>ESPECIFICAÇÃO DO OBJETO</w:t>
      </w:r>
      <w:r w:rsidRPr="00794A04">
        <w:rPr>
          <w:rFonts w:ascii="Century Gothic" w:eastAsia="Times New Roman" w:hAnsi="Century Gothic" w:cstheme="minorHAnsi"/>
          <w:b/>
          <w:bCs/>
          <w:i/>
          <w:color w:val="000000"/>
          <w:sz w:val="18"/>
          <w:szCs w:val="18"/>
        </w:rPr>
        <w:t>.</w:t>
      </w:r>
    </w:p>
    <w:tbl>
      <w:tblPr>
        <w:tblW w:w="6775" w:type="dxa"/>
        <w:jc w:val="center"/>
        <w:tblInd w:w="-234" w:type="dxa"/>
        <w:tblCellMar>
          <w:left w:w="70" w:type="dxa"/>
          <w:right w:w="70" w:type="dxa"/>
        </w:tblCellMar>
        <w:tblLook w:val="04A0"/>
      </w:tblPr>
      <w:tblGrid>
        <w:gridCol w:w="793"/>
        <w:gridCol w:w="1222"/>
        <w:gridCol w:w="2846"/>
        <w:gridCol w:w="1058"/>
        <w:gridCol w:w="856"/>
      </w:tblGrid>
      <w:tr w:rsidR="00794A04" w:rsidRPr="00794A04" w:rsidTr="005E2EFA">
        <w:trPr>
          <w:trHeight w:val="30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A04" w:rsidRPr="00794A04" w:rsidRDefault="00794A04" w:rsidP="00794A04">
            <w:pPr>
              <w:spacing w:after="0" w:line="240" w:lineRule="auto"/>
              <w:ind w:left="0" w:hanging="2"/>
              <w:jc w:val="center"/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794A04"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A04" w:rsidRPr="00794A04" w:rsidRDefault="00794A04" w:rsidP="00794A04">
            <w:pPr>
              <w:spacing w:after="0" w:line="240" w:lineRule="auto"/>
              <w:ind w:left="0" w:hanging="2"/>
              <w:jc w:val="center"/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794A04"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  <w:t>E-FISCO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A04" w:rsidRPr="00794A04" w:rsidRDefault="00794A04" w:rsidP="00794A04">
            <w:pPr>
              <w:spacing w:after="0" w:line="240" w:lineRule="auto"/>
              <w:ind w:left="0" w:hanging="2"/>
              <w:jc w:val="center"/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794A04"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4A04" w:rsidRPr="00794A04" w:rsidRDefault="00794A04" w:rsidP="00794A04">
            <w:pPr>
              <w:spacing w:after="0" w:line="240" w:lineRule="auto"/>
              <w:ind w:left="0" w:hanging="2"/>
              <w:jc w:val="center"/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794A04"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  <w:t>UND.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4A04" w:rsidRPr="00794A04" w:rsidRDefault="00794A04" w:rsidP="00794A04">
            <w:pPr>
              <w:spacing w:after="0" w:line="240" w:lineRule="auto"/>
              <w:ind w:left="0" w:hanging="2"/>
              <w:jc w:val="center"/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794A04"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  <w:t>QTD.</w:t>
            </w:r>
          </w:p>
          <w:p w:rsidR="00794A04" w:rsidRPr="00794A04" w:rsidRDefault="00794A04" w:rsidP="00794A04">
            <w:pPr>
              <w:spacing w:after="0" w:line="240" w:lineRule="auto"/>
              <w:ind w:left="0" w:hanging="2"/>
              <w:jc w:val="center"/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794A04">
              <w:rPr>
                <w:rFonts w:ascii="Century Gothic" w:eastAsia="Times New Roman" w:hAnsi="Century Gothic" w:cstheme="minorHAnsi"/>
                <w:b/>
                <w:bCs/>
                <w:i/>
                <w:color w:val="000000"/>
                <w:sz w:val="18"/>
                <w:szCs w:val="18"/>
              </w:rPr>
              <w:t>TOTAL</w:t>
            </w:r>
          </w:p>
        </w:tc>
      </w:tr>
      <w:tr w:rsidR="00794A04" w:rsidRPr="00794A04" w:rsidTr="005E2EFA">
        <w:trPr>
          <w:trHeight w:val="531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04" w:rsidRPr="00794A04" w:rsidRDefault="00794A04" w:rsidP="00794A04">
            <w:pPr>
              <w:ind w:left="0" w:hanging="2"/>
              <w:jc w:val="center"/>
              <w:rPr>
                <w:rFonts w:ascii="Century Gothic" w:eastAsia="Times New Roman" w:hAnsi="Century Gothic" w:cstheme="minorHAnsi"/>
                <w:i/>
                <w:color w:val="000000"/>
                <w:sz w:val="18"/>
                <w:szCs w:val="18"/>
              </w:rPr>
            </w:pPr>
            <w:proofErr w:type="gramStart"/>
            <w:r w:rsidRPr="00794A04">
              <w:rPr>
                <w:rFonts w:ascii="Century Gothic" w:eastAsia="Times New Roman" w:hAnsi="Century Gothic" w:cstheme="minorHAnsi"/>
                <w:i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04" w:rsidRPr="00794A04" w:rsidRDefault="00794A04" w:rsidP="00794A04">
            <w:pPr>
              <w:ind w:left="0" w:hanging="2"/>
              <w:jc w:val="center"/>
              <w:rPr>
                <w:rFonts w:ascii="Century Gothic" w:eastAsia="Times New Roman" w:hAnsi="Century Gothic" w:cstheme="minorHAnsi"/>
                <w:i/>
                <w:sz w:val="18"/>
                <w:szCs w:val="18"/>
              </w:rPr>
            </w:pPr>
            <w:r w:rsidRPr="00794A04">
              <w:rPr>
                <w:rFonts w:ascii="Century Gothic" w:eastAsia="Times New Roman" w:hAnsi="Century Gothic" w:cstheme="minorHAnsi"/>
                <w:i/>
                <w:sz w:val="18"/>
                <w:szCs w:val="18"/>
              </w:rPr>
              <w:t>4250419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04" w:rsidRPr="00794A04" w:rsidRDefault="00794A04" w:rsidP="00794A04">
            <w:pPr>
              <w:ind w:left="0" w:hanging="2"/>
              <w:jc w:val="both"/>
              <w:rPr>
                <w:rFonts w:ascii="Century Gothic" w:hAnsi="Century Gothic" w:cstheme="minorHAnsi"/>
                <w:i/>
                <w:sz w:val="18"/>
                <w:szCs w:val="18"/>
              </w:rPr>
            </w:pPr>
            <w:r w:rsidRPr="00794A04">
              <w:rPr>
                <w:rFonts w:ascii="Century Gothic" w:hAnsi="Century Gothic" w:cstheme="minorHAnsi"/>
                <w:i/>
                <w:sz w:val="18"/>
                <w:szCs w:val="18"/>
              </w:rPr>
              <w:t xml:space="preserve">(4250419) - TAPETE - TIPO PERSONALIZADO, EM FIBRA DE VINIL, A DEFINIR, FORMADO POR FILAMENTOS DE VINIL ENTRELAÇADOS, </w:t>
            </w:r>
            <w:r w:rsidRPr="00794A04">
              <w:rPr>
                <w:rFonts w:ascii="Century Gothic" w:hAnsi="Century Gothic" w:cstheme="minorHAnsi"/>
                <w:b/>
                <w:i/>
                <w:sz w:val="18"/>
                <w:szCs w:val="18"/>
              </w:rPr>
              <w:t>CONFORME CLÁUSULA 3.1 DO TR</w:t>
            </w:r>
            <w:r w:rsidRPr="00794A04">
              <w:rPr>
                <w:rFonts w:ascii="Century Gothic" w:hAnsi="Century Gothic" w:cstheme="minorHAnsi"/>
                <w:i/>
                <w:sz w:val="18"/>
                <w:szCs w:val="18"/>
              </w:rPr>
              <w:t>.</w:t>
            </w:r>
          </w:p>
          <w:p w:rsidR="00794A04" w:rsidRPr="00794A04" w:rsidRDefault="00794A04" w:rsidP="00794A04">
            <w:pPr>
              <w:ind w:left="0" w:hanging="2"/>
              <w:jc w:val="both"/>
              <w:rPr>
                <w:rFonts w:ascii="Century Gothic" w:hAnsi="Century Gothic" w:cstheme="minorHAnsi"/>
                <w:i/>
                <w:sz w:val="18"/>
                <w:szCs w:val="18"/>
              </w:rPr>
            </w:pPr>
            <w:r w:rsidRPr="00794A04">
              <w:rPr>
                <w:rFonts w:ascii="Century Gothic" w:hAnsi="Century Gothic" w:cstheme="minorHAnsi"/>
                <w:i/>
                <w:sz w:val="18"/>
                <w:szCs w:val="18"/>
              </w:rPr>
              <w:t>MARCA DE REFERÊNCIA: 3M OU SUPERIOR.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A04" w:rsidRPr="00794A04" w:rsidRDefault="00794A04" w:rsidP="00794A04">
            <w:pPr>
              <w:ind w:left="0" w:hanging="2"/>
              <w:jc w:val="center"/>
              <w:rPr>
                <w:rFonts w:ascii="Century Gothic" w:hAnsi="Century Gothic" w:cstheme="minorHAnsi"/>
                <w:i/>
                <w:color w:val="000000"/>
                <w:sz w:val="18"/>
                <w:szCs w:val="18"/>
                <w:vertAlign w:val="superscript"/>
              </w:rPr>
            </w:pPr>
            <w:r w:rsidRPr="00794A04">
              <w:rPr>
                <w:rFonts w:ascii="Century Gothic" w:hAnsi="Century Gothic" w:cstheme="minorHAnsi"/>
                <w:i/>
                <w:color w:val="000000"/>
                <w:sz w:val="18"/>
                <w:szCs w:val="18"/>
              </w:rPr>
              <w:t>M</w:t>
            </w:r>
            <w:r w:rsidRPr="00794A04">
              <w:rPr>
                <w:rFonts w:ascii="Century Gothic" w:hAnsi="Century Gothic" w:cstheme="minorHAnsi"/>
                <w:i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04" w:rsidRPr="00794A04" w:rsidRDefault="00794A04" w:rsidP="00794A04">
            <w:pPr>
              <w:ind w:left="0" w:hanging="2"/>
              <w:jc w:val="center"/>
              <w:rPr>
                <w:rFonts w:ascii="Century Gothic" w:hAnsi="Century Gothic" w:cstheme="minorHAnsi"/>
                <w:i/>
                <w:color w:val="000000"/>
                <w:sz w:val="18"/>
                <w:szCs w:val="18"/>
              </w:rPr>
            </w:pPr>
            <w:r w:rsidRPr="00794A04">
              <w:rPr>
                <w:rFonts w:ascii="Century Gothic" w:hAnsi="Century Gothic" w:cstheme="minorHAnsi"/>
                <w:i/>
                <w:color w:val="000000"/>
                <w:sz w:val="18"/>
                <w:szCs w:val="18"/>
              </w:rPr>
              <w:t>200</w:t>
            </w:r>
          </w:p>
        </w:tc>
      </w:tr>
    </w:tbl>
    <w:p w:rsidR="00794A04" w:rsidRDefault="000E7313" w:rsidP="00794A04">
      <w:pPr>
        <w:pStyle w:val="normal0"/>
        <w:jc w:val="right"/>
        <w:rPr>
          <w:lang w:eastAsia="en-US"/>
        </w:rPr>
      </w:pPr>
      <w:proofErr w:type="gramStart"/>
      <w:r>
        <w:rPr>
          <w:lang w:eastAsia="en-US"/>
        </w:rPr>
        <w:t>“</w:t>
      </w:r>
    </w:p>
    <w:p w:rsidR="00703D10" w:rsidRPr="00703D10" w:rsidRDefault="00794A04" w:rsidP="00794A04">
      <w:pPr>
        <w:pStyle w:val="normal0"/>
        <w:jc w:val="right"/>
        <w:rPr>
          <w:lang w:eastAsia="en-US"/>
        </w:rPr>
      </w:pPr>
      <w:proofErr w:type="gramEnd"/>
      <w:r w:rsidRPr="00794A04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(grifo nosso)</w:t>
      </w:r>
    </w:p>
    <w:p w:rsidR="00794A04" w:rsidRDefault="00794A04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sz w:val="20"/>
          <w:szCs w:val="20"/>
        </w:rPr>
      </w:pPr>
    </w:p>
    <w:p w:rsidR="00794A04" w:rsidRPr="006A2C3A" w:rsidRDefault="00794A04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6A2C3A">
        <w:rPr>
          <w:rFonts w:ascii="Century Gothic" w:eastAsia="Century Gothic" w:hAnsi="Century Gothic" w:cs="Century Gothic"/>
        </w:rPr>
        <w:t>Vejamos o que especifica a aludida cláusula 3.1 do TR:</w:t>
      </w:r>
    </w:p>
    <w:p w:rsidR="00794A04" w:rsidRPr="00794A04" w:rsidRDefault="00794A04" w:rsidP="00794A04">
      <w:pPr>
        <w:ind w:left="0" w:hanging="2"/>
        <w:jc w:val="center"/>
        <w:rPr>
          <w:rFonts w:ascii="Century Gothic" w:hAnsi="Century Gothic" w:cstheme="minorHAnsi"/>
          <w:b/>
          <w:color w:val="FF0000"/>
          <w:sz w:val="18"/>
          <w:szCs w:val="18"/>
        </w:rPr>
      </w:pPr>
    </w:p>
    <w:p w:rsidR="00794A04" w:rsidRPr="000E7313" w:rsidRDefault="000E7313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357" w:firstLineChars="0" w:hanging="306"/>
        <w:contextualSpacing w:val="0"/>
        <w:jc w:val="both"/>
        <w:textDirection w:val="lrTb"/>
        <w:textAlignment w:val="auto"/>
        <w:outlineLvl w:val="9"/>
        <w:rPr>
          <w:rFonts w:ascii="Century Gothic" w:eastAsia="Times New Roman" w:hAnsi="Century Gothic" w:cstheme="minorHAnsi"/>
          <w:i/>
          <w:sz w:val="20"/>
          <w:szCs w:val="20"/>
        </w:rPr>
      </w:pPr>
      <w:r>
        <w:rPr>
          <w:rFonts w:ascii="Century Gothic" w:eastAsia="Times New Roman" w:hAnsi="Century Gothic" w:cstheme="minorHAnsi"/>
          <w:b/>
          <w:i/>
          <w:sz w:val="20"/>
          <w:szCs w:val="20"/>
        </w:rPr>
        <w:t>“</w:t>
      </w:r>
      <w:r w:rsidR="00794A04" w:rsidRPr="000E7313">
        <w:rPr>
          <w:rFonts w:ascii="Century Gothic" w:eastAsia="Times New Roman" w:hAnsi="Century Gothic" w:cstheme="minorHAnsi"/>
          <w:b/>
          <w:i/>
          <w:sz w:val="20"/>
          <w:szCs w:val="20"/>
        </w:rPr>
        <w:t>Costado sólido (base não aerada) de vinil</w:t>
      </w:r>
      <w:r w:rsidR="00794A04" w:rsidRPr="000E7313">
        <w:rPr>
          <w:rFonts w:ascii="Century Gothic" w:eastAsia="Times New Roman" w:hAnsi="Century Gothic" w:cstheme="minorHAnsi"/>
          <w:i/>
          <w:sz w:val="20"/>
          <w:szCs w:val="20"/>
        </w:rPr>
        <w:t xml:space="preserve">, no qual estão fundidas as tramas entrelaçadas, perfazendo uma espessura de </w:t>
      </w:r>
      <w:proofErr w:type="gramStart"/>
      <w:r w:rsidR="00794A04" w:rsidRPr="000E7313">
        <w:rPr>
          <w:rFonts w:ascii="Century Gothic" w:eastAsia="Times New Roman" w:hAnsi="Century Gothic" w:cstheme="minorHAnsi"/>
          <w:i/>
          <w:sz w:val="20"/>
          <w:szCs w:val="20"/>
        </w:rPr>
        <w:t>10mm</w:t>
      </w:r>
      <w:proofErr w:type="gramEnd"/>
      <w:r w:rsidR="00794A04" w:rsidRPr="000E7313">
        <w:rPr>
          <w:rFonts w:ascii="Century Gothic" w:eastAsia="Times New Roman" w:hAnsi="Century Gothic" w:cstheme="minorHAnsi"/>
          <w:i/>
          <w:sz w:val="20"/>
          <w:szCs w:val="20"/>
        </w:rPr>
        <w:t>, com variação de 2mm para mais ou para menos;</w:t>
      </w:r>
    </w:p>
    <w:p w:rsidR="00794A04" w:rsidRPr="000E7313" w:rsidRDefault="00794A04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357" w:firstLineChars="0" w:hanging="306"/>
        <w:contextualSpacing w:val="0"/>
        <w:jc w:val="both"/>
        <w:textDirection w:val="lrTb"/>
        <w:textAlignment w:val="auto"/>
        <w:outlineLvl w:val="9"/>
        <w:rPr>
          <w:rFonts w:ascii="Century Gothic" w:eastAsia="Times New Roman" w:hAnsi="Century Gothic" w:cstheme="minorHAnsi"/>
          <w:i/>
          <w:sz w:val="20"/>
          <w:szCs w:val="20"/>
        </w:rPr>
      </w:pP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 xml:space="preserve">a) inscrição na cor BORDÔ (vulcanizadas, ou seja, personalização inserida por fusão térmica, feita com o próprio capacho, sem o uso de cola – </w:t>
      </w:r>
      <w:r w:rsidRPr="000E7313">
        <w:rPr>
          <w:rFonts w:ascii="Century Gothic" w:eastAsia="Times New Roman" w:hAnsi="Century Gothic" w:cstheme="minorHAnsi"/>
          <w:i/>
          <w:sz w:val="20"/>
          <w:szCs w:val="20"/>
          <w:u w:val="single"/>
        </w:rPr>
        <w:t xml:space="preserve">NÃO serão pintadas ou </w:t>
      </w:r>
      <w:proofErr w:type="spellStart"/>
      <w:r w:rsidRPr="000E7313">
        <w:rPr>
          <w:rFonts w:ascii="Century Gothic" w:eastAsia="Times New Roman" w:hAnsi="Century Gothic" w:cstheme="minorHAnsi"/>
          <w:i/>
          <w:sz w:val="20"/>
          <w:szCs w:val="20"/>
          <w:u w:val="single"/>
        </w:rPr>
        <w:t>silkadas</w:t>
      </w:r>
      <w:proofErr w:type="spellEnd"/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>);</w:t>
      </w:r>
    </w:p>
    <w:p w:rsidR="00794A04" w:rsidRPr="000E7313" w:rsidRDefault="00794A04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357" w:firstLineChars="0" w:hanging="306"/>
        <w:contextualSpacing w:val="0"/>
        <w:jc w:val="both"/>
        <w:textDirection w:val="lrTb"/>
        <w:textAlignment w:val="auto"/>
        <w:outlineLvl w:val="9"/>
        <w:rPr>
          <w:rFonts w:ascii="Century Gothic" w:eastAsia="Times New Roman" w:hAnsi="Century Gothic" w:cstheme="minorHAnsi"/>
          <w:i/>
          <w:sz w:val="20"/>
          <w:szCs w:val="20"/>
        </w:rPr>
      </w:pP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 xml:space="preserve">b) restante do capacho na </w:t>
      </w:r>
      <w:r w:rsidRPr="000E7313">
        <w:rPr>
          <w:rFonts w:ascii="Century Gothic" w:eastAsia="Times New Roman" w:hAnsi="Century Gothic" w:cstheme="minorHAnsi"/>
          <w:b/>
          <w:i/>
          <w:sz w:val="20"/>
          <w:szCs w:val="20"/>
        </w:rPr>
        <w:t>cor CINZA CLARO</w:t>
      </w: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>;</w:t>
      </w:r>
    </w:p>
    <w:p w:rsidR="00794A04" w:rsidRPr="000E7313" w:rsidRDefault="00794A04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357" w:firstLineChars="0" w:hanging="306"/>
        <w:contextualSpacing w:val="0"/>
        <w:jc w:val="both"/>
        <w:textDirection w:val="lrTb"/>
        <w:textAlignment w:val="auto"/>
        <w:outlineLvl w:val="9"/>
        <w:rPr>
          <w:rFonts w:ascii="Century Gothic" w:eastAsia="Times New Roman" w:hAnsi="Century Gothic" w:cstheme="minorHAnsi"/>
          <w:i/>
          <w:sz w:val="20"/>
          <w:szCs w:val="20"/>
        </w:rPr>
      </w:pP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 xml:space="preserve">c) </w:t>
      </w:r>
      <w:r w:rsidRPr="000E7313">
        <w:rPr>
          <w:rFonts w:ascii="Century Gothic" w:eastAsia="Times New Roman" w:hAnsi="Century Gothic" w:cstheme="minorHAnsi"/>
          <w:b/>
          <w:i/>
          <w:sz w:val="20"/>
          <w:szCs w:val="20"/>
        </w:rPr>
        <w:t xml:space="preserve">bordas rebaixadas com </w:t>
      </w:r>
      <w:proofErr w:type="gramStart"/>
      <w:r w:rsidRPr="000E7313">
        <w:rPr>
          <w:rFonts w:ascii="Century Gothic" w:eastAsia="Times New Roman" w:hAnsi="Century Gothic" w:cstheme="minorHAnsi"/>
          <w:b/>
          <w:i/>
          <w:sz w:val="20"/>
          <w:szCs w:val="20"/>
        </w:rPr>
        <w:t>50mm</w:t>
      </w:r>
      <w:proofErr w:type="gramEnd"/>
      <w:r w:rsidRPr="000E7313">
        <w:rPr>
          <w:rFonts w:ascii="Century Gothic" w:eastAsia="Times New Roman" w:hAnsi="Century Gothic" w:cstheme="minorHAnsi"/>
          <w:b/>
          <w:i/>
          <w:sz w:val="20"/>
          <w:szCs w:val="20"/>
        </w:rPr>
        <w:t xml:space="preserve"> (inclinada) tipo Linha </w:t>
      </w:r>
      <w:proofErr w:type="spellStart"/>
      <w:r w:rsidRPr="000E7313">
        <w:rPr>
          <w:rFonts w:ascii="Century Gothic" w:eastAsia="Times New Roman" w:hAnsi="Century Gothic" w:cstheme="minorHAnsi"/>
          <w:b/>
          <w:i/>
          <w:sz w:val="20"/>
          <w:szCs w:val="20"/>
        </w:rPr>
        <w:t>Prémium</w:t>
      </w:r>
      <w:proofErr w:type="spellEnd"/>
      <w:r w:rsidRPr="000E7313">
        <w:rPr>
          <w:rFonts w:ascii="Century Gothic" w:eastAsia="Times New Roman" w:hAnsi="Century Gothic" w:cstheme="minorHAnsi"/>
          <w:b/>
          <w:i/>
          <w:sz w:val="20"/>
          <w:szCs w:val="20"/>
        </w:rPr>
        <w:t xml:space="preserve"> de fabricação Tapetes Brasil, ou equivalente técnico</w:t>
      </w: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>;</w:t>
      </w:r>
    </w:p>
    <w:p w:rsidR="00794A04" w:rsidRPr="000E7313" w:rsidRDefault="00794A04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357" w:firstLineChars="0" w:hanging="306"/>
        <w:contextualSpacing w:val="0"/>
        <w:jc w:val="both"/>
        <w:textDirection w:val="lrTb"/>
        <w:textAlignment w:val="auto"/>
        <w:outlineLvl w:val="9"/>
        <w:rPr>
          <w:rFonts w:ascii="Century Gothic" w:eastAsia="Times New Roman" w:hAnsi="Century Gothic" w:cstheme="minorHAnsi"/>
          <w:i/>
          <w:sz w:val="20"/>
          <w:szCs w:val="20"/>
        </w:rPr>
      </w:pP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>Formato das letras: a inscrição no capacho deverá seguir o leiaute fornecido pelo MPPE no momento da solicitação de fornecimento;</w:t>
      </w:r>
    </w:p>
    <w:p w:rsidR="00794A04" w:rsidRPr="000E7313" w:rsidRDefault="00794A04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357" w:firstLineChars="0" w:hanging="306"/>
        <w:contextualSpacing w:val="0"/>
        <w:jc w:val="both"/>
        <w:textDirection w:val="lrTb"/>
        <w:textAlignment w:val="auto"/>
        <w:outlineLvl w:val="9"/>
        <w:rPr>
          <w:rFonts w:ascii="Century Gothic" w:eastAsia="Times New Roman" w:hAnsi="Century Gothic" w:cstheme="minorHAnsi"/>
          <w:i/>
          <w:sz w:val="20"/>
          <w:szCs w:val="20"/>
        </w:rPr>
      </w:pP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>Tamanho das letras: variável, de acordo com modelos de leiaute fornecido pelo MPPE e tamanho do capacho;</w:t>
      </w:r>
    </w:p>
    <w:p w:rsidR="00794A04" w:rsidRPr="000E7313" w:rsidRDefault="00794A04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357" w:firstLineChars="0" w:hanging="306"/>
        <w:contextualSpacing w:val="0"/>
        <w:jc w:val="both"/>
        <w:textDirection w:val="lrTb"/>
        <w:textAlignment w:val="auto"/>
        <w:outlineLvl w:val="9"/>
        <w:rPr>
          <w:rFonts w:ascii="Century Gothic" w:eastAsia="Times New Roman" w:hAnsi="Century Gothic" w:cstheme="minorHAnsi"/>
          <w:i/>
          <w:sz w:val="20"/>
          <w:szCs w:val="20"/>
        </w:rPr>
      </w:pPr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>Deverão reter a sujeira, ser laváveis, antiderrapantes e não propagarem chamas;</w:t>
      </w:r>
    </w:p>
    <w:p w:rsidR="00794A04" w:rsidRPr="000E7313" w:rsidRDefault="00794A04" w:rsidP="00794A04">
      <w:pPr>
        <w:pStyle w:val="PargrafodaLista"/>
        <w:numPr>
          <w:ilvl w:val="0"/>
          <w:numId w:val="2"/>
        </w:numPr>
        <w:suppressAutoHyphens w:val="0"/>
        <w:spacing w:before="120" w:after="120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Fonts w:asciiTheme="minorHAnsi" w:eastAsia="Times New Roman" w:hAnsiTheme="minorHAnsi" w:cstheme="minorHAnsi"/>
          <w:i/>
          <w:sz w:val="20"/>
          <w:szCs w:val="20"/>
        </w:rPr>
      </w:pPr>
      <w:proofErr w:type="gramStart"/>
      <w:r w:rsidRPr="000E7313">
        <w:rPr>
          <w:rFonts w:ascii="Century Gothic" w:eastAsia="Times New Roman" w:hAnsi="Century Gothic" w:cstheme="minorHAnsi"/>
          <w:i/>
          <w:sz w:val="20"/>
          <w:szCs w:val="20"/>
        </w:rPr>
        <w:t>As especificações das dimensões serão fornecidas no ato de solicitação de fornecimento, podendo ser nos tamanhos 1-P(0,80m x 0,50 m), 2-M(1,00m x 0,60m), 3-G(1,20m x 0,60m) ou 4-GG (1,50m x 0,60m), conforme leiaute abaixo.</w:t>
      </w:r>
      <w:r w:rsidR="000E7313">
        <w:rPr>
          <w:rFonts w:ascii="Century Gothic" w:eastAsia="Times New Roman" w:hAnsi="Century Gothic" w:cstheme="minorHAnsi"/>
          <w:i/>
          <w:sz w:val="20"/>
          <w:szCs w:val="20"/>
        </w:rPr>
        <w:t>”</w:t>
      </w:r>
      <w:proofErr w:type="gramEnd"/>
    </w:p>
    <w:p w:rsidR="00794A04" w:rsidRPr="00703D10" w:rsidRDefault="00794A04" w:rsidP="00794A04">
      <w:pPr>
        <w:pStyle w:val="normal0"/>
        <w:ind w:left="720" w:firstLine="0"/>
        <w:jc w:val="right"/>
        <w:rPr>
          <w:lang w:eastAsia="en-US"/>
        </w:rPr>
      </w:pPr>
      <w:r w:rsidRPr="00794A04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(grifo</w:t>
      </w:r>
      <w:r w:rsidR="001961A2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s</w:t>
      </w:r>
      <w:r w:rsidRPr="00794A04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 xml:space="preserve"> nosso</w:t>
      </w:r>
      <w:r w:rsidR="001961A2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s</w:t>
      </w:r>
      <w:r w:rsidRPr="00794A04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)</w:t>
      </w:r>
    </w:p>
    <w:p w:rsidR="00794A04" w:rsidRPr="000E7313" w:rsidRDefault="001961A2" w:rsidP="000E731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textDirection w:val="lrTb"/>
        <w:rPr>
          <w:rFonts w:ascii="Century Gothic" w:eastAsia="Century Gothic" w:hAnsi="Century Gothic" w:cs="Century Gothic"/>
          <w:color w:val="000000"/>
        </w:rPr>
      </w:pPr>
      <w:r w:rsidRPr="000E7313">
        <w:rPr>
          <w:rFonts w:ascii="Century Gothic" w:eastAsia="Century Gothic" w:hAnsi="Century Gothic" w:cs="Century Gothic"/>
          <w:color w:val="000000"/>
        </w:rPr>
        <w:t xml:space="preserve">De </w:t>
      </w:r>
      <w:r w:rsidR="000E7313">
        <w:rPr>
          <w:rFonts w:ascii="Century Gothic" w:eastAsia="Century Gothic" w:hAnsi="Century Gothic" w:cs="Century Gothic"/>
          <w:color w:val="000000"/>
        </w:rPr>
        <w:t>conhecimento das especificações, o item 11.2 disciplina aos licitantes a forma e conteúdo das propostas, as quais devem comprovar os requisitos listados no supracitado item 3.1 do TR, abaixo transcrito:</w:t>
      </w:r>
    </w:p>
    <w:p w:rsidR="00A61DD7" w:rsidRPr="00E926E3" w:rsidRDefault="00E926E3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proofErr w:type="gramStart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lastRenderedPageBreak/>
        <w:t>“</w:t>
      </w:r>
      <w:r w:rsidR="00A61DD7" w:rsidRPr="00E926E3">
        <w:rPr>
          <w:rFonts w:ascii="Century Gothic" w:eastAsia="Century Gothic" w:hAnsi="Century Gothic" w:cs="Century Gothic"/>
          <w:i/>
          <w:sz w:val="20"/>
          <w:szCs w:val="20"/>
        </w:rPr>
        <w:t>11.2.</w:t>
      </w:r>
      <w:proofErr w:type="gramEnd"/>
      <w:r w:rsidR="00A61DD7" w:rsidRP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 Quando da apresentação das propostas, os licitantes deverão apresentar as documentações individuais de cada item, catálogo do produto ofertado, folder, documento ou impresso da internet, com imagem e descrição completa de cada item ofertado; </w:t>
      </w:r>
    </w:p>
    <w:p w:rsidR="00A61DD7" w:rsidRPr="00E926E3" w:rsidRDefault="00A61DD7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r w:rsidRP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11.3. </w:t>
      </w:r>
      <w:r w:rsidRPr="000E7313">
        <w:rPr>
          <w:rFonts w:ascii="Century Gothic" w:eastAsia="Century Gothic" w:hAnsi="Century Gothic" w:cs="Century Gothic"/>
          <w:b/>
          <w:i/>
          <w:sz w:val="20"/>
          <w:szCs w:val="20"/>
        </w:rPr>
        <w:t>A documentação de cada Item deverá conter fotografia do produto, descrição técnica e demais características fornecidas pelo fabricante do produto, que</w:t>
      </w:r>
      <w:r w:rsidRPr="00E926E3"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 o identifique completamente</w:t>
      </w:r>
      <w:r w:rsidRP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; </w:t>
      </w:r>
    </w:p>
    <w:p w:rsidR="00A61DD7" w:rsidRPr="00E926E3" w:rsidRDefault="00A61DD7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11.4</w:t>
      </w:r>
      <w:r w:rsidRPr="00E926E3">
        <w:rPr>
          <w:rFonts w:ascii="Century Gothic" w:eastAsia="Century Gothic" w:hAnsi="Century Gothic" w:cs="Century Gothic"/>
          <w:b/>
          <w:i/>
          <w:sz w:val="20"/>
          <w:szCs w:val="20"/>
        </w:rPr>
        <w:t>. Serão desconsideradas as proposta que apresentem documentação incompleta do produto, impossibilitando a identificação correta do mesmo e suas características</w:t>
      </w:r>
      <w:r w:rsidRP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; </w:t>
      </w:r>
    </w:p>
    <w:p w:rsidR="00A61DD7" w:rsidRPr="00E926E3" w:rsidRDefault="00A61DD7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r w:rsidRP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11.5. A documentação do produto deverá conter os respectivos manuais e fichas técnicas, dispor das informações relativas às suas características, tais como ano de fabricação, prazo de garantia, </w:t>
      </w:r>
      <w:proofErr w:type="gramStart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marca,</w:t>
      </w:r>
      <w:proofErr w:type="gramEnd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 código do produto e modelo; </w:t>
      </w:r>
    </w:p>
    <w:p w:rsidR="00A61DD7" w:rsidRPr="00E926E3" w:rsidRDefault="00A61DD7" w:rsidP="00A61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11.6. A documentação do produto será examinada por servidor do DEMPAM ou DIMMS, que procederá a análise da mesma, emitindo Relatório, a fim de verificar a compatibilidade dos produtos ofertados com as especificações do presente Termo de Referência.</w:t>
      </w:r>
    </w:p>
    <w:p w:rsidR="00A61DD7" w:rsidRPr="00E926E3" w:rsidRDefault="00A61DD7" w:rsidP="00077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  <w:i/>
          <w:sz w:val="20"/>
          <w:szCs w:val="20"/>
        </w:rPr>
      </w:pPr>
      <w:r w:rsidRPr="00E926E3">
        <w:rPr>
          <w:rFonts w:ascii="Century Gothic" w:eastAsia="Century Gothic" w:hAnsi="Century Gothic" w:cs="Century Gothic"/>
          <w:i/>
          <w:sz w:val="20"/>
          <w:szCs w:val="20"/>
        </w:rPr>
        <w:t xml:space="preserve">11.7. A documentação (cópia) do(s) </w:t>
      </w:r>
      <w:proofErr w:type="gramStart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item(</w:t>
      </w:r>
      <w:proofErr w:type="spellStart"/>
      <w:proofErr w:type="gramEnd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ens</w:t>
      </w:r>
      <w:proofErr w:type="spellEnd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) apresentado(s) pelo licitante(s) vencedor(</w:t>
      </w:r>
      <w:proofErr w:type="spellStart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es</w:t>
      </w:r>
      <w:proofErr w:type="spellEnd"/>
      <w:r w:rsidRPr="00E926E3">
        <w:rPr>
          <w:rFonts w:ascii="Century Gothic" w:eastAsia="Century Gothic" w:hAnsi="Century Gothic" w:cs="Century Gothic"/>
          <w:i/>
          <w:sz w:val="20"/>
          <w:szCs w:val="20"/>
        </w:rPr>
        <w:t>) provisório(s) ficará retida para exame de conformidade com o material entregue quando do fornecimento.</w:t>
      </w:r>
      <w:r w:rsidR="00E926E3" w:rsidRPr="00E926E3">
        <w:rPr>
          <w:rFonts w:ascii="Century Gothic" w:eastAsia="Century Gothic" w:hAnsi="Century Gothic" w:cs="Century Gothic"/>
          <w:i/>
          <w:sz w:val="20"/>
          <w:szCs w:val="20"/>
        </w:rPr>
        <w:t>”</w:t>
      </w:r>
    </w:p>
    <w:p w:rsidR="000E7313" w:rsidRPr="00703D10" w:rsidRDefault="000E7313" w:rsidP="000E7313">
      <w:pPr>
        <w:pStyle w:val="normal0"/>
        <w:ind w:left="720" w:firstLine="0"/>
        <w:jc w:val="right"/>
        <w:rPr>
          <w:lang w:eastAsia="en-US"/>
        </w:rPr>
      </w:pPr>
      <w:r w:rsidRPr="00794A04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(grifo</w:t>
      </w:r>
      <w:r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s</w:t>
      </w:r>
      <w:r w:rsidRPr="00794A04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 xml:space="preserve"> nosso</w:t>
      </w:r>
      <w:r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s</w:t>
      </w:r>
      <w:r w:rsidRPr="00794A04">
        <w:rPr>
          <w:rFonts w:ascii="Century Gothic" w:eastAsia="Century Gothic" w:hAnsi="Century Gothic" w:cs="Century Gothic"/>
          <w:position w:val="-1"/>
          <w:sz w:val="20"/>
          <w:szCs w:val="20"/>
          <w:lang w:eastAsia="en-US"/>
        </w:rPr>
        <w:t>)</w:t>
      </w:r>
    </w:p>
    <w:p w:rsidR="000E7313" w:rsidRPr="000E7313" w:rsidRDefault="000E7313" w:rsidP="000E731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textDirection w:val="lrTb"/>
        <w:rPr>
          <w:rFonts w:ascii="Century Gothic" w:eastAsia="Century Gothic" w:hAnsi="Century Gothic" w:cs="Century Gothic"/>
          <w:color w:val="000000"/>
        </w:rPr>
      </w:pPr>
      <w:proofErr w:type="gramStart"/>
      <w:r w:rsidRPr="000E7313">
        <w:rPr>
          <w:rFonts w:ascii="Century Gothic" w:eastAsia="Century Gothic" w:hAnsi="Century Gothic" w:cs="Century Gothic"/>
          <w:color w:val="000000"/>
        </w:rPr>
        <w:t>Isto posto</w:t>
      </w:r>
      <w:proofErr w:type="gramEnd"/>
      <w:r w:rsidRPr="000E7313">
        <w:rPr>
          <w:rFonts w:ascii="Century Gothic" w:eastAsia="Century Gothic" w:hAnsi="Century Gothic" w:cs="Century Gothic"/>
          <w:color w:val="000000"/>
        </w:rPr>
        <w:t>, pass</w:t>
      </w:r>
      <w:r w:rsidR="006A2C3A">
        <w:rPr>
          <w:rFonts w:ascii="Century Gothic" w:eastAsia="Century Gothic" w:hAnsi="Century Gothic" w:cs="Century Gothic"/>
          <w:color w:val="000000"/>
        </w:rPr>
        <w:t>o</w:t>
      </w:r>
      <w:r w:rsidRPr="000E7313">
        <w:rPr>
          <w:rFonts w:ascii="Century Gothic" w:eastAsia="Century Gothic" w:hAnsi="Century Gothic" w:cs="Century Gothic"/>
          <w:color w:val="000000"/>
        </w:rPr>
        <w:t xml:space="preserve"> a detalhar o conteúdo da proposta enviado pela Recorrente, na fase de habilitação e julgamento das propostas</w:t>
      </w:r>
      <w:r w:rsidR="006A2C3A">
        <w:rPr>
          <w:rFonts w:ascii="Century Gothic" w:eastAsia="Century Gothic" w:hAnsi="Century Gothic" w:cs="Century Gothic"/>
          <w:color w:val="000000"/>
        </w:rPr>
        <w:t xml:space="preserve">, de forma a atestar a incompletude de informações que atendesse ao item 11.3 do TR, anexo do Edital em apreço. Vejamos: </w:t>
      </w:r>
    </w:p>
    <w:p w:rsidR="0007744D" w:rsidRDefault="0007744D" w:rsidP="006A2C3A">
      <w:pPr>
        <w:pStyle w:val="normal0"/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4871003" cy="3727619"/>
            <wp:effectExtent l="19050" t="19050" r="24847" b="25231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575" cy="37295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4D" w:rsidRPr="00A61DD7" w:rsidRDefault="0007744D" w:rsidP="006A2C3A">
      <w:pPr>
        <w:pStyle w:val="normal0"/>
        <w:jc w:val="center"/>
        <w:rPr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4595854" cy="3433111"/>
            <wp:effectExtent l="19050" t="19050" r="14246" b="14939"/>
            <wp:docPr id="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913" b="8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54" cy="34331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C3A" w:rsidRDefault="006A2C3A" w:rsidP="0007744D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Da Ficha técnica e fotos </w:t>
      </w:r>
      <w:r w:rsidR="00DA34D0">
        <w:rPr>
          <w:rFonts w:ascii="Century Gothic" w:eastAsia="Century Gothic" w:hAnsi="Century Gothic" w:cs="Century Gothic"/>
        </w:rPr>
        <w:t xml:space="preserve">genéricas </w:t>
      </w:r>
      <w:r>
        <w:rPr>
          <w:rFonts w:ascii="Century Gothic" w:eastAsia="Century Gothic" w:hAnsi="Century Gothic" w:cs="Century Gothic"/>
        </w:rPr>
        <w:t>apresentadas, não é possível atestar as características grifadas anteriormente, as quais</w:t>
      </w:r>
      <w:proofErr w:type="gramStart"/>
      <w:r>
        <w:rPr>
          <w:rFonts w:ascii="Century Gothic" w:eastAsia="Century Gothic" w:hAnsi="Century Gothic" w:cs="Century Gothic"/>
        </w:rPr>
        <w:t>, torno</w:t>
      </w:r>
      <w:proofErr w:type="gramEnd"/>
      <w:r>
        <w:rPr>
          <w:rFonts w:ascii="Century Gothic" w:eastAsia="Century Gothic" w:hAnsi="Century Gothic" w:cs="Century Gothic"/>
        </w:rPr>
        <w:t xml:space="preserve"> a destacar:</w:t>
      </w:r>
    </w:p>
    <w:p w:rsidR="006A2C3A" w:rsidRPr="00583367" w:rsidRDefault="006A2C3A" w:rsidP="00583367">
      <w:pPr>
        <w:pStyle w:val="normal3"/>
        <w:suppressAutoHyphens w:val="0"/>
        <w:spacing w:line="276" w:lineRule="auto"/>
        <w:ind w:leftChars="0" w:left="0" w:firstLineChars="0"/>
        <w:textDirection w:val="lrTb"/>
        <w:textAlignment w:val="auto"/>
        <w:outlineLvl w:val="9"/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</w:pPr>
      <w:proofErr w:type="gramStart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“Costado sólido (base não aerada) de vinil</w:t>
      </w:r>
    </w:p>
    <w:p w:rsidR="006A2C3A" w:rsidRPr="00583367" w:rsidRDefault="006A2C3A" w:rsidP="00583367">
      <w:pPr>
        <w:pStyle w:val="normal3"/>
        <w:suppressAutoHyphens w:val="0"/>
        <w:spacing w:line="276" w:lineRule="auto"/>
        <w:ind w:leftChars="0" w:left="0" w:firstLineChars="0"/>
        <w:textDirection w:val="lrTb"/>
        <w:textAlignment w:val="auto"/>
        <w:outlineLvl w:val="9"/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</w:pPr>
      <w:proofErr w:type="gramEnd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b) restante do capacho na cor CINZA CLARO;</w:t>
      </w:r>
    </w:p>
    <w:p w:rsidR="006A2C3A" w:rsidRPr="00583367" w:rsidRDefault="006A2C3A" w:rsidP="00583367">
      <w:pPr>
        <w:pStyle w:val="normal3"/>
        <w:suppressAutoHyphens w:val="0"/>
        <w:spacing w:line="276" w:lineRule="auto"/>
        <w:ind w:leftChars="0" w:left="0" w:firstLineChars="0"/>
        <w:textDirection w:val="lrTb"/>
        <w:textAlignment w:val="auto"/>
        <w:outlineLvl w:val="9"/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</w:pPr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 xml:space="preserve">c) bordas rebaixadas com </w:t>
      </w:r>
      <w:proofErr w:type="gramStart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50mm</w:t>
      </w:r>
      <w:proofErr w:type="gramEnd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 xml:space="preserve"> (inclinada) tipo Linha </w:t>
      </w:r>
      <w:proofErr w:type="spellStart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Prémium</w:t>
      </w:r>
      <w:proofErr w:type="spellEnd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 xml:space="preserve"> de fabricação Tapetes Brasil, ou equivalente técnico;</w:t>
      </w:r>
      <w:r w:rsid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”</w:t>
      </w:r>
    </w:p>
    <w:p w:rsidR="006A2C3A" w:rsidRPr="00583367" w:rsidRDefault="00583367" w:rsidP="00583367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583367">
        <w:rPr>
          <w:rFonts w:ascii="Century Gothic" w:eastAsia="Century Gothic" w:hAnsi="Century Gothic" w:cs="Century Gothic"/>
        </w:rPr>
        <w:t>Dessa forma</w:t>
      </w:r>
      <w:r>
        <w:rPr>
          <w:rFonts w:ascii="Century Gothic" w:eastAsia="Century Gothic" w:hAnsi="Century Gothic" w:cs="Century Gothic"/>
        </w:rPr>
        <w:t xml:space="preserve">, a solicitação de </w:t>
      </w:r>
      <w:r w:rsidR="003447AD">
        <w:rPr>
          <w:rFonts w:ascii="Century Gothic" w:eastAsia="Century Gothic" w:hAnsi="Century Gothic" w:cs="Century Gothic"/>
        </w:rPr>
        <w:t xml:space="preserve">amostra, </w:t>
      </w:r>
      <w:r>
        <w:rPr>
          <w:rFonts w:ascii="Century Gothic" w:eastAsia="Century Gothic" w:hAnsi="Century Gothic" w:cs="Century Gothic"/>
        </w:rPr>
        <w:t xml:space="preserve">em caráter de diligência, </w:t>
      </w:r>
      <w:r w:rsidR="003447AD">
        <w:rPr>
          <w:rFonts w:ascii="Century Gothic" w:eastAsia="Century Gothic" w:hAnsi="Century Gothic" w:cs="Century Gothic"/>
        </w:rPr>
        <w:t>feita</w:t>
      </w:r>
      <w:r>
        <w:rPr>
          <w:rFonts w:ascii="Century Gothic" w:eastAsia="Century Gothic" w:hAnsi="Century Gothic" w:cs="Century Gothic"/>
        </w:rPr>
        <w:t xml:space="preserve"> pelo setor demandante</w:t>
      </w:r>
      <w:r w:rsidR="003447AD">
        <w:rPr>
          <w:rFonts w:ascii="Century Gothic" w:eastAsia="Century Gothic" w:hAnsi="Century Gothic" w:cs="Century Gothic"/>
        </w:rPr>
        <w:t xml:space="preserve"> da contratação</w:t>
      </w:r>
      <w:r>
        <w:rPr>
          <w:rFonts w:ascii="Century Gothic" w:eastAsia="Century Gothic" w:hAnsi="Century Gothic" w:cs="Century Gothic"/>
        </w:rPr>
        <w:t xml:space="preserve">, objetivou unicamente a elucidação das dúvidas </w:t>
      </w:r>
      <w:r w:rsidR="003447AD">
        <w:rPr>
          <w:rFonts w:ascii="Century Gothic" w:eastAsia="Century Gothic" w:hAnsi="Century Gothic" w:cs="Century Gothic"/>
        </w:rPr>
        <w:t>suscitadas pela incompletude da proposta da própria Recorrente.</w:t>
      </w:r>
      <w:r>
        <w:rPr>
          <w:rFonts w:ascii="Century Gothic" w:eastAsia="Century Gothic" w:hAnsi="Century Gothic" w:cs="Century Gothic"/>
        </w:rPr>
        <w:t xml:space="preserve"> </w:t>
      </w:r>
    </w:p>
    <w:p w:rsidR="0007744D" w:rsidRPr="00DC2CE5" w:rsidRDefault="003447AD" w:rsidP="0007744D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Neste momento</w:t>
      </w:r>
      <w:r w:rsidR="0007744D" w:rsidRPr="00DC2CE5">
        <w:rPr>
          <w:rFonts w:ascii="Century Gothic" w:eastAsia="Century Gothic" w:hAnsi="Century Gothic" w:cs="Century Gothic"/>
        </w:rPr>
        <w:t xml:space="preserve">, portanto, </w:t>
      </w:r>
      <w:r>
        <w:rPr>
          <w:rFonts w:ascii="Century Gothic" w:eastAsia="Century Gothic" w:hAnsi="Century Gothic" w:cs="Century Gothic"/>
        </w:rPr>
        <w:t xml:space="preserve">cabe mencionar </w:t>
      </w:r>
      <w:r w:rsidR="0007744D" w:rsidRPr="00DC2CE5">
        <w:rPr>
          <w:rFonts w:ascii="Century Gothic" w:eastAsia="Century Gothic" w:hAnsi="Century Gothic" w:cs="Century Gothic"/>
        </w:rPr>
        <w:t>que a proposta mais vantajosa não significa a mais econômica financeiramente para o Estado. O sentido do termo está relacionado com a proposta que eficientemente desempenha o objeto da contratação conforme a finalidade pretendida.</w:t>
      </w:r>
    </w:p>
    <w:p w:rsidR="0007744D" w:rsidRDefault="0007744D" w:rsidP="0007744D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DC2CE5">
        <w:rPr>
          <w:rFonts w:ascii="Century Gothic" w:eastAsia="Century Gothic" w:hAnsi="Century Gothic" w:cs="Century Gothic"/>
        </w:rPr>
        <w:t>O presente caso ilustra bem a necessidade da Administração se certificar de que a proposta vencedora não foi simplesmente a mais econômica e sim a mais vantajosa.</w:t>
      </w:r>
    </w:p>
    <w:p w:rsidR="0007744D" w:rsidRDefault="0007744D" w:rsidP="0007744D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DC2CE5">
        <w:rPr>
          <w:rFonts w:ascii="Century Gothic" w:eastAsia="Century Gothic" w:hAnsi="Century Gothic" w:cs="Century Gothic"/>
        </w:rPr>
        <w:t>Ilustra também a tentativa e oportunidade dada p</w:t>
      </w:r>
      <w:r w:rsidR="003447AD">
        <w:rPr>
          <w:rFonts w:ascii="Century Gothic" w:eastAsia="Century Gothic" w:hAnsi="Century Gothic" w:cs="Century Gothic"/>
        </w:rPr>
        <w:t>or esta</w:t>
      </w:r>
      <w:r w:rsidRPr="00DC2CE5">
        <w:rPr>
          <w:rFonts w:ascii="Century Gothic" w:eastAsia="Century Gothic" w:hAnsi="Century Gothic" w:cs="Century Gothic"/>
        </w:rPr>
        <w:t xml:space="preserve"> </w:t>
      </w:r>
      <w:proofErr w:type="spellStart"/>
      <w:r w:rsidRPr="00DC2CE5">
        <w:rPr>
          <w:rFonts w:ascii="Century Gothic" w:eastAsia="Century Gothic" w:hAnsi="Century Gothic" w:cs="Century Gothic"/>
        </w:rPr>
        <w:t>Pregoeira</w:t>
      </w:r>
      <w:proofErr w:type="spellEnd"/>
      <w:r w:rsidRPr="00DC2CE5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à</w:t>
      </w:r>
      <w:r w:rsidRPr="00DC2CE5">
        <w:rPr>
          <w:rFonts w:ascii="Century Gothic" w:eastAsia="Century Gothic" w:hAnsi="Century Gothic" w:cs="Century Gothic"/>
        </w:rPr>
        <w:t xml:space="preserve"> Recorrente </w:t>
      </w:r>
      <w:r>
        <w:rPr>
          <w:rFonts w:ascii="Century Gothic" w:eastAsia="Century Gothic" w:hAnsi="Century Gothic" w:cs="Century Gothic"/>
        </w:rPr>
        <w:t xml:space="preserve">de </w:t>
      </w:r>
      <w:r w:rsidRPr="00DC2CE5">
        <w:rPr>
          <w:rFonts w:ascii="Century Gothic" w:eastAsia="Century Gothic" w:hAnsi="Century Gothic" w:cs="Century Gothic"/>
        </w:rPr>
        <w:t>elucidar as lacunas de sua proposta de preços</w:t>
      </w:r>
      <w:r>
        <w:rPr>
          <w:rFonts w:ascii="Century Gothic" w:eastAsia="Century Gothic" w:hAnsi="Century Gothic" w:cs="Century Gothic"/>
        </w:rPr>
        <w:t xml:space="preserve">, recorrendo-se ao instituto de diligência, e por um meio mais eficaz, com a amostra. Não se </w:t>
      </w:r>
      <w:r>
        <w:rPr>
          <w:rFonts w:ascii="Century Gothic" w:eastAsia="Century Gothic" w:hAnsi="Century Gothic" w:cs="Century Gothic"/>
        </w:rPr>
        <w:lastRenderedPageBreak/>
        <w:t>vinculando unicamente a este recurso, mas ainda oportunizando a Recorrente a elucidar as lacunas de sua proposta por outros meios</w:t>
      </w:r>
      <w:r w:rsidR="003447AD">
        <w:rPr>
          <w:rFonts w:ascii="Century Gothic" w:eastAsia="Century Gothic" w:hAnsi="Century Gothic" w:cs="Century Gothic"/>
        </w:rPr>
        <w:t>.</w:t>
      </w:r>
    </w:p>
    <w:p w:rsidR="003447AD" w:rsidRPr="003447AD" w:rsidRDefault="003447AD" w:rsidP="003447AD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Destaco,</w:t>
      </w:r>
      <w:r w:rsidRPr="003447AD">
        <w:rPr>
          <w:rFonts w:ascii="Century Gothic" w:eastAsia="Century Gothic" w:hAnsi="Century Gothic" w:cs="Century Gothic"/>
        </w:rPr>
        <w:t xml:space="preserve"> portanto, os excertos das comunicações eletrônicas trocadas entre esta </w:t>
      </w:r>
      <w:proofErr w:type="spellStart"/>
      <w:r w:rsidRPr="003447AD">
        <w:rPr>
          <w:rFonts w:ascii="Century Gothic" w:eastAsia="Century Gothic" w:hAnsi="Century Gothic" w:cs="Century Gothic"/>
        </w:rPr>
        <w:t>Pregoeira</w:t>
      </w:r>
      <w:proofErr w:type="spellEnd"/>
      <w:r w:rsidRPr="003447AD">
        <w:rPr>
          <w:rFonts w:ascii="Century Gothic" w:eastAsia="Century Gothic" w:hAnsi="Century Gothic" w:cs="Century Gothic"/>
        </w:rPr>
        <w:t xml:space="preserve"> e o setor técnico da contratação</w:t>
      </w:r>
      <w:r>
        <w:rPr>
          <w:rFonts w:ascii="Century Gothic" w:eastAsia="Century Gothic" w:hAnsi="Century Gothic" w:cs="Century Gothic"/>
        </w:rPr>
        <w:t xml:space="preserve"> e a Recorrente, em que resta claro a tentativa da Administração se certificar de que o produto ofertado atenderia às exigências do TR e Edital:</w:t>
      </w:r>
    </w:p>
    <w:p w:rsidR="003716CA" w:rsidRPr="003716CA" w:rsidRDefault="003716CA" w:rsidP="00B3629C">
      <w:p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proofErr w:type="gramStart"/>
      <w:r w:rsidRP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“</w:t>
      </w:r>
      <w:r w:rsidR="00E926E3" w:rsidRP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[...]</w:t>
      </w: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proofErr w:type="gramEnd"/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 xml:space="preserve">Item 11.3, do anexo I (Termo de Referência), do Edital do Pregão Eletrônico </w:t>
      </w:r>
      <w:proofErr w:type="gramStart"/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0071.2023.</w:t>
      </w:r>
      <w:proofErr w:type="gramEnd"/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CPL.PE.0048.MPPE:</w:t>
      </w:r>
      <w:r w:rsidRPr="003716CA">
        <w:rPr>
          <w:rFonts w:ascii="Century Gothic" w:eastAsia="Times New Roman" w:hAnsi="Century Gothic" w:cs="Arial"/>
          <w:b/>
          <w:bCs/>
          <w:color w:val="000000"/>
          <w:position w:val="0"/>
          <w:sz w:val="20"/>
          <w:szCs w:val="20"/>
          <w:lang w:eastAsia="pt-BR"/>
        </w:rPr>
        <w:t> "</w:t>
      </w:r>
      <w:r w:rsidRPr="0007744D">
        <w:rPr>
          <w:rFonts w:ascii="Century Gothic" w:eastAsia="Times New Roman" w:hAnsi="Century Gothic"/>
          <w:b/>
          <w:bCs/>
          <w:color w:val="000000"/>
          <w:position w:val="0"/>
          <w:sz w:val="20"/>
          <w:szCs w:val="20"/>
          <w:lang w:eastAsia="pt-BR"/>
        </w:rPr>
        <w:t>A documentação de cada Item deverá conter fotografia do produto, descrição técnica e demais características fornecidas pelo fabricante do produto, que o identifique completamente;"</w:t>
      </w: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r w:rsidRPr="003716CA">
        <w:rPr>
          <w:rFonts w:ascii="Century Gothic" w:eastAsia="Times New Roman" w:hAnsi="Century Gothic"/>
          <w:color w:val="000000"/>
          <w:position w:val="0"/>
          <w:sz w:val="20"/>
          <w:szCs w:val="20"/>
          <w:lang w:eastAsia="pt-BR"/>
        </w:rPr>
        <w:t xml:space="preserve">No caso concreto, as informações </w:t>
      </w:r>
      <w:r w:rsidRPr="003447AD">
        <w:rPr>
          <w:rFonts w:ascii="Century Gothic" w:eastAsia="Times New Roman" w:hAnsi="Century Gothic"/>
          <w:b/>
          <w:color w:val="000000"/>
          <w:position w:val="0"/>
          <w:sz w:val="20"/>
          <w:szCs w:val="20"/>
          <w:lang w:eastAsia="pt-BR"/>
        </w:rPr>
        <w:t>não detalham como seria o produto final,</w:t>
      </w:r>
      <w:r w:rsidRPr="003716CA">
        <w:rPr>
          <w:rFonts w:ascii="Century Gothic" w:eastAsia="Times New Roman" w:hAnsi="Century Gothic"/>
          <w:color w:val="000000"/>
          <w:position w:val="0"/>
          <w:sz w:val="20"/>
          <w:szCs w:val="20"/>
          <w:lang w:eastAsia="pt-BR"/>
        </w:rPr>
        <w:t xml:space="preserve"> sendo assim, a maneira mais segura do MPPE assegurar a qualidade do produto ofertado para atender tal item é a amostra, além da identificação completa do item proposto, haja vista que não foi fornecida fotografia do produto e demais características do fabricante.</w:t>
      </w: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r w:rsidRPr="003716CA">
        <w:rPr>
          <w:rFonts w:ascii="Century Gothic" w:eastAsia="Times New Roman" w:hAnsi="Century Gothic"/>
          <w:color w:val="000000"/>
          <w:position w:val="0"/>
          <w:sz w:val="20"/>
          <w:szCs w:val="20"/>
          <w:lang w:eastAsia="pt-BR"/>
        </w:rPr>
        <w:t>Item 12.6</w:t>
      </w:r>
      <w:r w:rsidRPr="003716CA">
        <w:rPr>
          <w:rFonts w:ascii="Century Gothic" w:eastAsia="Times New Roman" w:hAnsi="Century Gothic" w:cs="Arial"/>
          <w:color w:val="222222"/>
          <w:position w:val="0"/>
          <w:sz w:val="20"/>
          <w:szCs w:val="20"/>
          <w:lang w:eastAsia="pt-BR"/>
        </w:rPr>
        <w:t xml:space="preserve">, do anexo I (Termo de Referência), do Edital do Pregão Eletrônico </w:t>
      </w:r>
      <w:proofErr w:type="gramStart"/>
      <w:r w:rsidRPr="003716CA">
        <w:rPr>
          <w:rFonts w:ascii="Century Gothic" w:eastAsia="Times New Roman" w:hAnsi="Century Gothic" w:cs="Arial"/>
          <w:color w:val="222222"/>
          <w:position w:val="0"/>
          <w:sz w:val="20"/>
          <w:szCs w:val="20"/>
          <w:lang w:eastAsia="pt-BR"/>
        </w:rPr>
        <w:t>0071.2023.</w:t>
      </w:r>
      <w:proofErr w:type="gramEnd"/>
      <w:r w:rsidRPr="003716CA">
        <w:rPr>
          <w:rFonts w:ascii="Century Gothic" w:eastAsia="Times New Roman" w:hAnsi="Century Gothic" w:cs="Arial"/>
          <w:color w:val="222222"/>
          <w:position w:val="0"/>
          <w:sz w:val="20"/>
          <w:szCs w:val="20"/>
          <w:lang w:eastAsia="pt-BR"/>
        </w:rPr>
        <w:t>CPL.PE.0048.MPPE</w:t>
      </w:r>
      <w:r w:rsidRPr="003716CA">
        <w:rPr>
          <w:rFonts w:ascii="Century Gothic" w:eastAsia="Times New Roman" w:hAnsi="Century Gothic"/>
          <w:color w:val="000000"/>
          <w:position w:val="0"/>
          <w:sz w:val="20"/>
          <w:szCs w:val="20"/>
          <w:lang w:eastAsia="pt-BR"/>
        </w:rPr>
        <w:t>  : </w:t>
      </w:r>
      <w:r w:rsidRPr="003716CA">
        <w:rPr>
          <w:rFonts w:ascii="Century Gothic" w:eastAsia="Times New Roman" w:hAnsi="Century Gothic"/>
          <w:b/>
          <w:bCs/>
          <w:color w:val="000000"/>
          <w:position w:val="0"/>
          <w:sz w:val="20"/>
          <w:szCs w:val="20"/>
          <w:lang w:eastAsia="pt-BR"/>
        </w:rPr>
        <w:t>"O licitante que não apresentar a documentação indicada no subitem 11.3 deste Termo de Referência, juntamente com a proposta de preços, terá a oferta do ITEM desconsiderada para efeito de julgamento".</w:t>
      </w:r>
    </w:p>
    <w:p w:rsidR="003716CA" w:rsidRPr="003716CA" w:rsidRDefault="003716CA" w:rsidP="0007744D">
      <w:p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proofErr w:type="gramStart"/>
      <w:r w:rsidRPr="003716CA">
        <w:rPr>
          <w:rFonts w:ascii="Century Gothic" w:eastAsia="Times New Roman" w:hAnsi="Century Gothic"/>
          <w:color w:val="000000"/>
          <w:position w:val="0"/>
          <w:sz w:val="20"/>
          <w:szCs w:val="20"/>
          <w:lang w:eastAsia="pt-BR"/>
        </w:rPr>
        <w:t xml:space="preserve">Em caso de </w:t>
      </w:r>
      <w:r w:rsidRPr="003716CA">
        <w:rPr>
          <w:rFonts w:ascii="Century Gothic" w:eastAsia="Times New Roman" w:hAnsi="Century Gothic"/>
          <w:b/>
          <w:color w:val="000000"/>
          <w:position w:val="0"/>
          <w:sz w:val="20"/>
          <w:szCs w:val="20"/>
          <w:lang w:eastAsia="pt-BR"/>
        </w:rPr>
        <w:t>não cumprir as diligências solicitadas</w:t>
      </w:r>
      <w:r w:rsidRPr="003716CA">
        <w:rPr>
          <w:rFonts w:ascii="Century Gothic" w:eastAsia="Times New Roman" w:hAnsi="Century Gothic"/>
          <w:color w:val="000000"/>
          <w:position w:val="0"/>
          <w:sz w:val="20"/>
          <w:szCs w:val="20"/>
          <w:lang w:eastAsia="pt-BR"/>
        </w:rPr>
        <w:t>, o item será desconsiderado e consequentemente reprovado.</w:t>
      </w:r>
      <w:r w:rsidRPr="0007744D">
        <w:rPr>
          <w:rFonts w:ascii="Century Gothic" w:eastAsia="Times New Roman" w:hAnsi="Century Gothic"/>
          <w:color w:val="000000"/>
          <w:position w:val="0"/>
          <w:sz w:val="20"/>
          <w:szCs w:val="20"/>
          <w:lang w:eastAsia="pt-BR"/>
        </w:rPr>
        <w:t>”</w:t>
      </w:r>
      <w:proofErr w:type="gramEnd"/>
    </w:p>
    <w:p w:rsidR="00B3629C" w:rsidRDefault="00B3629C" w:rsidP="003447A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</w:p>
    <w:p w:rsidR="003447AD" w:rsidRPr="003716CA" w:rsidRDefault="003447AD" w:rsidP="003447A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r w:rsidRP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[...]</w:t>
      </w:r>
    </w:p>
    <w:p w:rsidR="003447AD" w:rsidRPr="0007744D" w:rsidRDefault="003447AD" w:rsidP="0007744D">
      <w:pPr>
        <w:pStyle w:val="normal0"/>
        <w:jc w:val="both"/>
        <w:rPr>
          <w:rFonts w:ascii="Century Gothic" w:hAnsi="Century Gothic"/>
          <w:sz w:val="20"/>
          <w:szCs w:val="20"/>
          <w:lang w:eastAsia="en-US"/>
        </w:rPr>
      </w:pP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r w:rsidRP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“</w:t>
      </w:r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 xml:space="preserve">de forma a contribuir com a resposta ao licitante, encaminhamos </w:t>
      </w:r>
      <w:r w:rsidRPr="00154237">
        <w:rPr>
          <w:rFonts w:ascii="Century Gothic" w:eastAsia="Times New Roman" w:hAnsi="Century Gothic" w:cs="Arial"/>
          <w:b/>
          <w:color w:val="000000"/>
          <w:position w:val="0"/>
          <w:sz w:val="20"/>
          <w:szCs w:val="20"/>
          <w:lang w:eastAsia="pt-BR"/>
        </w:rPr>
        <w:t>doutrina e jurisprudência sobre amostras como meio para a Administração se certifi</w:t>
      </w:r>
      <w:r w:rsidRPr="003716CA">
        <w:rPr>
          <w:rFonts w:ascii="Century Gothic" w:eastAsia="Times New Roman" w:hAnsi="Century Gothic" w:cs="Arial"/>
          <w:b/>
          <w:color w:val="000000"/>
          <w:position w:val="0"/>
          <w:sz w:val="20"/>
          <w:szCs w:val="20"/>
          <w:lang w:eastAsia="pt-BR"/>
        </w:rPr>
        <w:t xml:space="preserve">car que o produto ofertado atende às especificações, </w:t>
      </w:r>
      <w:r w:rsidRPr="0007744D">
        <w:rPr>
          <w:rFonts w:ascii="Century Gothic" w:eastAsia="Times New Roman" w:hAnsi="Century Gothic" w:cs="Arial"/>
          <w:b/>
          <w:color w:val="000000"/>
          <w:position w:val="0"/>
          <w:sz w:val="20"/>
          <w:szCs w:val="20"/>
          <w:u w:val="single"/>
          <w:lang w:eastAsia="pt-BR"/>
        </w:rPr>
        <w:t>s</w:t>
      </w:r>
      <w:r w:rsidRPr="003716CA">
        <w:rPr>
          <w:rFonts w:ascii="Century Gothic" w:eastAsia="Times New Roman" w:hAnsi="Century Gothic" w:cs="Arial"/>
          <w:b/>
          <w:color w:val="000000"/>
          <w:position w:val="0"/>
          <w:sz w:val="20"/>
          <w:szCs w:val="20"/>
          <w:u w:val="single"/>
          <w:lang w:eastAsia="pt-BR"/>
        </w:rPr>
        <w:t>obretudo ante a incompletude da documentação exigida em Edital</w:t>
      </w:r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 xml:space="preserve"> conforme item 11.3 do TR assinalado por essa Divisão no email anterior.</w:t>
      </w:r>
      <w:r w:rsid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”</w:t>
      </w: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</w:p>
    <w:p w:rsidR="003447AD" w:rsidRDefault="003447AD" w:rsidP="003447A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r w:rsidRP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[...]</w:t>
      </w:r>
    </w:p>
    <w:p w:rsidR="003447AD" w:rsidRPr="003447AD" w:rsidRDefault="003447AD" w:rsidP="003447AD">
      <w:pPr>
        <w:pStyle w:val="normal0"/>
      </w:pP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eastAsia="Times New Roman" w:hAnsi="Century Gothic" w:cs="Times New Roman"/>
          <w:position w:val="0"/>
          <w:sz w:val="20"/>
          <w:szCs w:val="20"/>
          <w:lang w:eastAsia="pt-BR"/>
        </w:rPr>
      </w:pPr>
      <w:proofErr w:type="gramStart"/>
      <w:r w:rsidRP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“</w:t>
      </w:r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Prezado proponente, </w:t>
      </w:r>
    </w:p>
    <w:p w:rsidR="003716CA" w:rsidRPr="003716CA" w:rsidRDefault="003716CA" w:rsidP="0007744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proofErr w:type="gramEnd"/>
    </w:p>
    <w:p w:rsidR="003716CA" w:rsidRDefault="003716CA" w:rsidP="0007744D">
      <w:p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</w:pPr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 xml:space="preserve">E-mail com as justificativas foram enviados. </w:t>
      </w:r>
      <w:proofErr w:type="gramStart"/>
      <w:r w:rsidRPr="003447AD">
        <w:rPr>
          <w:rFonts w:ascii="Century Gothic" w:eastAsia="Times New Roman" w:hAnsi="Century Gothic" w:cs="Arial"/>
          <w:b/>
          <w:color w:val="000000"/>
          <w:position w:val="0"/>
          <w:sz w:val="20"/>
          <w:szCs w:val="20"/>
          <w:lang w:eastAsia="pt-BR"/>
        </w:rPr>
        <w:t>Caso o prazo considere não ser suficiente, solicite novo prazo de envio e os motivos que os fundamentam</w:t>
      </w:r>
      <w:r w:rsidRPr="003716CA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.</w:t>
      </w:r>
      <w:r w:rsidRPr="0007744D">
        <w:rPr>
          <w:rFonts w:ascii="Century Gothic" w:eastAsia="Times New Roman" w:hAnsi="Century Gothic" w:cs="Arial"/>
          <w:color w:val="000000"/>
          <w:position w:val="0"/>
          <w:sz w:val="20"/>
          <w:szCs w:val="20"/>
          <w:lang w:eastAsia="pt-BR"/>
        </w:rPr>
        <w:t>”</w:t>
      </w:r>
      <w:proofErr w:type="gramEnd"/>
    </w:p>
    <w:p w:rsidR="003447AD" w:rsidRDefault="003447AD" w:rsidP="003447AD">
      <w:pPr>
        <w:pStyle w:val="normal0"/>
      </w:pPr>
    </w:p>
    <w:p w:rsidR="00B675EC" w:rsidRDefault="00440755" w:rsidP="00440755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440755">
        <w:rPr>
          <w:rFonts w:ascii="Century Gothic" w:eastAsia="Century Gothic" w:hAnsi="Century Gothic" w:cs="Century Gothic"/>
        </w:rPr>
        <w:t xml:space="preserve">Em sua peça recursal a Recorrente </w:t>
      </w:r>
      <w:r w:rsidR="00B675EC">
        <w:rPr>
          <w:rFonts w:ascii="Century Gothic" w:eastAsia="Century Gothic" w:hAnsi="Century Gothic" w:cs="Century Gothic"/>
        </w:rPr>
        <w:t xml:space="preserve">intenta comprovar que esta </w:t>
      </w:r>
      <w:proofErr w:type="spellStart"/>
      <w:r w:rsidR="00B675EC">
        <w:rPr>
          <w:rFonts w:ascii="Century Gothic" w:eastAsia="Century Gothic" w:hAnsi="Century Gothic" w:cs="Century Gothic"/>
        </w:rPr>
        <w:t>Pregoeira</w:t>
      </w:r>
      <w:proofErr w:type="spellEnd"/>
      <w:r w:rsidR="00B675EC">
        <w:rPr>
          <w:rFonts w:ascii="Century Gothic" w:eastAsia="Century Gothic" w:hAnsi="Century Gothic" w:cs="Century Gothic"/>
        </w:rPr>
        <w:t xml:space="preserve"> fez uso de interpretação parcial do </w:t>
      </w:r>
      <w:r w:rsidR="003447AD" w:rsidRPr="00440755">
        <w:rPr>
          <w:rFonts w:ascii="Century Gothic" w:eastAsia="Century Gothic" w:hAnsi="Century Gothic" w:cs="Century Gothic"/>
        </w:rPr>
        <w:t>Acórdão 2368/2013-</w:t>
      </w:r>
      <w:proofErr w:type="gramStart"/>
      <w:r w:rsidR="003447AD" w:rsidRPr="00440755">
        <w:rPr>
          <w:rFonts w:ascii="Century Gothic" w:eastAsia="Century Gothic" w:hAnsi="Century Gothic" w:cs="Century Gothic"/>
        </w:rPr>
        <w:t>Plenário</w:t>
      </w:r>
      <w:proofErr w:type="gramEnd"/>
      <w:r w:rsidR="00B675EC">
        <w:rPr>
          <w:rFonts w:ascii="Century Gothic" w:eastAsia="Century Gothic" w:hAnsi="Century Gothic" w:cs="Century Gothic"/>
        </w:rPr>
        <w:t xml:space="preserve">, fazendo exigências (amostra, no caso) que extrapolariam as cláusulas </w:t>
      </w:r>
      <w:proofErr w:type="spellStart"/>
      <w:r w:rsidR="00B675EC">
        <w:rPr>
          <w:rFonts w:ascii="Century Gothic" w:eastAsia="Century Gothic" w:hAnsi="Century Gothic" w:cs="Century Gothic"/>
        </w:rPr>
        <w:t>editalícias</w:t>
      </w:r>
      <w:proofErr w:type="spellEnd"/>
      <w:r w:rsidR="00B675EC">
        <w:rPr>
          <w:rFonts w:ascii="Century Gothic" w:eastAsia="Century Gothic" w:hAnsi="Century Gothic" w:cs="Century Gothic"/>
        </w:rPr>
        <w:t xml:space="preserve">, incorrendo, dessa forma, na não observância </w:t>
      </w:r>
      <w:r w:rsidR="00AB162C">
        <w:rPr>
          <w:rFonts w:ascii="Century Gothic" w:eastAsia="Century Gothic" w:hAnsi="Century Gothic" w:cs="Century Gothic"/>
        </w:rPr>
        <w:t>à</w:t>
      </w:r>
      <w:r w:rsidR="00B675EC">
        <w:rPr>
          <w:rFonts w:ascii="Century Gothic" w:eastAsia="Century Gothic" w:hAnsi="Century Gothic" w:cs="Century Gothic"/>
        </w:rPr>
        <w:t xml:space="preserve"> vinculação ao instrumento convocatório.</w:t>
      </w:r>
    </w:p>
    <w:p w:rsidR="003447AD" w:rsidRDefault="00154237" w:rsidP="00440755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 xml:space="preserve">Esquece a Recorrente, contudo, que o mencionado Acórdão e doutrina citados por esta </w:t>
      </w:r>
      <w:proofErr w:type="spellStart"/>
      <w:r>
        <w:rPr>
          <w:rFonts w:ascii="Century Gothic" w:eastAsia="Century Gothic" w:hAnsi="Century Gothic" w:cs="Century Gothic"/>
        </w:rPr>
        <w:t>Pregoeira</w:t>
      </w:r>
      <w:proofErr w:type="spellEnd"/>
      <w:r>
        <w:rPr>
          <w:rFonts w:ascii="Century Gothic" w:eastAsia="Century Gothic" w:hAnsi="Century Gothic" w:cs="Century Gothic"/>
        </w:rPr>
        <w:t xml:space="preserve">, na fase de análise de propostas, teve </w:t>
      </w:r>
      <w:r w:rsidRPr="00154237">
        <w:rPr>
          <w:rFonts w:ascii="Century Gothic" w:eastAsia="Century Gothic" w:hAnsi="Century Gothic" w:cs="Century Gothic"/>
          <w:b/>
        </w:rPr>
        <w:t>sentido estrito a finalidade destas</w:t>
      </w:r>
      <w:r>
        <w:rPr>
          <w:rFonts w:ascii="Century Gothic" w:eastAsia="Century Gothic" w:hAnsi="Century Gothic" w:cs="Century Gothic"/>
        </w:rPr>
        <w:t xml:space="preserve"> e volto a reiterar: “</w:t>
      </w:r>
      <w:r w:rsidRPr="00154237">
        <w:rPr>
          <w:rFonts w:ascii="Century Gothic" w:eastAsia="Century Gothic" w:hAnsi="Century Gothic" w:cs="Century Gothic"/>
        </w:rPr>
        <w:t xml:space="preserve">encaminhamos doutrina e jurisprudência </w:t>
      </w:r>
      <w:r w:rsidRPr="00AB162C">
        <w:rPr>
          <w:rFonts w:ascii="Century Gothic" w:eastAsia="Century Gothic" w:hAnsi="Century Gothic" w:cs="Century Gothic"/>
        </w:rPr>
        <w:t>sobre amostras</w:t>
      </w:r>
      <w:r w:rsidRPr="00154237">
        <w:rPr>
          <w:rFonts w:ascii="Century Gothic" w:eastAsia="Century Gothic" w:hAnsi="Century Gothic" w:cs="Century Gothic"/>
          <w:b/>
        </w:rPr>
        <w:t xml:space="preserve"> como meio para a Administração se certificar que o produto ofertado atende às especificações</w:t>
      </w:r>
      <w:r w:rsidRPr="00154237">
        <w:rPr>
          <w:rFonts w:ascii="Century Gothic" w:eastAsia="Century Gothic" w:hAnsi="Century Gothic" w:cs="Century Gothic"/>
        </w:rPr>
        <w:t>”</w:t>
      </w:r>
      <w:r>
        <w:rPr>
          <w:rFonts w:ascii="Century Gothic" w:eastAsia="Century Gothic" w:hAnsi="Century Gothic" w:cs="Century Gothic"/>
        </w:rPr>
        <w:t>.</w:t>
      </w:r>
    </w:p>
    <w:p w:rsidR="00154237" w:rsidRDefault="00154237" w:rsidP="00154237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154237">
        <w:rPr>
          <w:rFonts w:ascii="Century Gothic" w:eastAsia="Century Gothic" w:hAnsi="Century Gothic" w:cs="Century Gothic"/>
        </w:rPr>
        <w:t>A solicitação das amostras, ou outro meio apto a comprovar se o produto ofertado pela Recorrente</w:t>
      </w:r>
      <w:r>
        <w:rPr>
          <w:rFonts w:ascii="Century Gothic" w:eastAsia="Century Gothic" w:hAnsi="Century Gothic" w:cs="Century Gothic"/>
        </w:rPr>
        <w:t xml:space="preserve"> atendia à</w:t>
      </w:r>
      <w:r w:rsidRPr="00154237">
        <w:rPr>
          <w:rFonts w:ascii="Century Gothic" w:eastAsia="Century Gothic" w:hAnsi="Century Gothic" w:cs="Century Gothic"/>
        </w:rPr>
        <w:t>s especificações</w:t>
      </w:r>
      <w:r>
        <w:rPr>
          <w:rFonts w:ascii="Century Gothic" w:eastAsia="Century Gothic" w:hAnsi="Century Gothic" w:cs="Century Gothic"/>
        </w:rPr>
        <w:t xml:space="preserve"> do TR, teve por único objetivo elucidar as lacunas e falhas da proposta comercial, que não foram encaminhadas com estrita observância ao item 11.3 do TR, anexo do Edital.</w:t>
      </w:r>
    </w:p>
    <w:p w:rsidR="00154237" w:rsidRDefault="00154237" w:rsidP="00154237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154237">
        <w:rPr>
          <w:rFonts w:ascii="Century Gothic" w:eastAsia="Century Gothic" w:hAnsi="Century Gothic" w:cs="Century Gothic"/>
        </w:rPr>
        <w:t xml:space="preserve">Não houve assim, </w:t>
      </w:r>
      <w:r>
        <w:rPr>
          <w:rFonts w:ascii="Century Gothic" w:eastAsia="Century Gothic" w:hAnsi="Century Gothic" w:cs="Century Gothic"/>
        </w:rPr>
        <w:t>a “inclusão de novidades” ao ce</w:t>
      </w:r>
      <w:r w:rsidR="00AB162C">
        <w:rPr>
          <w:rFonts w:ascii="Century Gothic" w:eastAsia="Century Gothic" w:hAnsi="Century Gothic" w:cs="Century Gothic"/>
        </w:rPr>
        <w:t>rtame, como tenta alegar a Recorrente. A solicitação de amostra</w:t>
      </w:r>
      <w:proofErr w:type="gramStart"/>
      <w:r w:rsidR="00452CB1">
        <w:rPr>
          <w:rFonts w:ascii="Century Gothic" w:eastAsia="Century Gothic" w:hAnsi="Century Gothic" w:cs="Century Gothic"/>
        </w:rPr>
        <w:t>,</w:t>
      </w:r>
      <w:r>
        <w:rPr>
          <w:rFonts w:ascii="Century Gothic" w:eastAsia="Century Gothic" w:hAnsi="Century Gothic" w:cs="Century Gothic"/>
        </w:rPr>
        <w:t xml:space="preserve"> repito</w:t>
      </w:r>
      <w:proofErr w:type="gramEnd"/>
      <w:r>
        <w:rPr>
          <w:rFonts w:ascii="Century Gothic" w:eastAsia="Century Gothic" w:hAnsi="Century Gothic" w:cs="Century Gothic"/>
        </w:rPr>
        <w:t xml:space="preserve">, </w:t>
      </w:r>
      <w:r w:rsidRPr="00AB162C">
        <w:rPr>
          <w:rFonts w:ascii="Century Gothic" w:eastAsia="Century Gothic" w:hAnsi="Century Gothic" w:cs="Century Gothic"/>
          <w:u w:val="single"/>
        </w:rPr>
        <w:t>em caráter de diligência</w:t>
      </w:r>
      <w:r>
        <w:rPr>
          <w:rFonts w:ascii="Century Gothic" w:eastAsia="Century Gothic" w:hAnsi="Century Gothic" w:cs="Century Gothic"/>
        </w:rPr>
        <w:t>, visou preencher as lacunas da proposta comercial de autoria da própria Recorrente.</w:t>
      </w:r>
    </w:p>
    <w:p w:rsidR="00154237" w:rsidRPr="00154237" w:rsidRDefault="00154237" w:rsidP="00154237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Assim, coaduno com o parecer do setor demandante, no sentido de que a Recorrente não </w:t>
      </w:r>
      <w:r w:rsidR="00B3629C">
        <w:rPr>
          <w:rFonts w:ascii="Century Gothic" w:eastAsia="Century Gothic" w:hAnsi="Century Gothic" w:cs="Century Gothic"/>
        </w:rPr>
        <w:t>conseguiu comprovar em sua proposta comercial o atendimento aos seguintes requisitos:</w:t>
      </w:r>
      <w:r>
        <w:rPr>
          <w:rFonts w:ascii="Century Gothic" w:eastAsia="Century Gothic" w:hAnsi="Century Gothic" w:cs="Century Gothic"/>
        </w:rPr>
        <w:t xml:space="preserve"> </w:t>
      </w:r>
    </w:p>
    <w:p w:rsidR="00B3629C" w:rsidRPr="00583367" w:rsidRDefault="00B3629C" w:rsidP="00B3629C">
      <w:pPr>
        <w:pStyle w:val="normal3"/>
        <w:suppressAutoHyphens w:val="0"/>
        <w:spacing w:line="276" w:lineRule="auto"/>
        <w:ind w:leftChars="0" w:left="0" w:firstLineChars="0"/>
        <w:textDirection w:val="lrTb"/>
        <w:textAlignment w:val="auto"/>
        <w:outlineLvl w:val="9"/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</w:pPr>
      <w:proofErr w:type="gramStart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“Costado sólido (base não aerada) de vinil</w:t>
      </w:r>
    </w:p>
    <w:p w:rsidR="00B3629C" w:rsidRPr="00583367" w:rsidRDefault="00B3629C" w:rsidP="00B3629C">
      <w:pPr>
        <w:pStyle w:val="normal3"/>
        <w:suppressAutoHyphens w:val="0"/>
        <w:spacing w:line="276" w:lineRule="auto"/>
        <w:ind w:leftChars="0" w:left="0" w:firstLineChars="0"/>
        <w:textDirection w:val="lrTb"/>
        <w:textAlignment w:val="auto"/>
        <w:outlineLvl w:val="9"/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</w:pPr>
      <w:proofErr w:type="gramEnd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b) restante do capacho na cor CINZA CLARO;</w:t>
      </w:r>
    </w:p>
    <w:p w:rsidR="00B3629C" w:rsidRPr="00583367" w:rsidRDefault="00B3629C" w:rsidP="00B3629C">
      <w:pPr>
        <w:pStyle w:val="normal3"/>
        <w:suppressAutoHyphens w:val="0"/>
        <w:spacing w:line="276" w:lineRule="auto"/>
        <w:ind w:leftChars="0" w:left="0" w:firstLineChars="0"/>
        <w:textDirection w:val="lrTb"/>
        <w:textAlignment w:val="auto"/>
        <w:outlineLvl w:val="9"/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</w:pPr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 xml:space="preserve">c) bordas rebaixadas com </w:t>
      </w:r>
      <w:proofErr w:type="gramStart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50mm</w:t>
      </w:r>
      <w:proofErr w:type="gramEnd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 xml:space="preserve"> (inclinada) tipo Linha </w:t>
      </w:r>
      <w:proofErr w:type="spellStart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Prémium</w:t>
      </w:r>
      <w:proofErr w:type="spellEnd"/>
      <w:r w:rsidRPr="00583367"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 xml:space="preserve"> de fabricação Tapetes Brasil, ou equivalente técnico;</w:t>
      </w:r>
      <w:r>
        <w:rPr>
          <w:rFonts w:ascii="Century Gothic" w:hAnsi="Century Gothic" w:cstheme="minorHAnsi"/>
          <w:b/>
          <w:i/>
          <w:color w:val="auto"/>
          <w:position w:val="0"/>
          <w:sz w:val="20"/>
          <w:szCs w:val="20"/>
        </w:rPr>
        <w:t>”</w:t>
      </w:r>
    </w:p>
    <w:p w:rsidR="003447AD" w:rsidRDefault="00B3629C" w:rsidP="00B3629C">
      <w:pPr>
        <w:spacing w:before="240" w:after="240" w:line="240" w:lineRule="auto"/>
        <w:ind w:left="0" w:hanging="2"/>
        <w:jc w:val="both"/>
        <w:textDirection w:val="lrTb"/>
        <w:rPr>
          <w:rFonts w:ascii="Century Gothic" w:eastAsia="Century Gothic" w:hAnsi="Century Gothic" w:cs="Century Gothic"/>
        </w:rPr>
      </w:pPr>
      <w:r w:rsidRPr="00B3629C">
        <w:rPr>
          <w:rFonts w:ascii="Century Gothic" w:eastAsia="Century Gothic" w:hAnsi="Century Gothic" w:cs="Century Gothic"/>
        </w:rPr>
        <w:t xml:space="preserve">Tampouco, apesar de instada e ter prazo oportunizado, a Recorrente </w:t>
      </w:r>
      <w:r w:rsidR="00452CB1">
        <w:rPr>
          <w:rFonts w:ascii="Century Gothic" w:eastAsia="Century Gothic" w:hAnsi="Century Gothic" w:cs="Century Gothic"/>
        </w:rPr>
        <w:t xml:space="preserve">não </w:t>
      </w:r>
      <w:r w:rsidR="00B5274B" w:rsidRPr="00B3629C">
        <w:rPr>
          <w:rFonts w:ascii="Century Gothic" w:eastAsia="Century Gothic" w:hAnsi="Century Gothic" w:cs="Century Gothic"/>
        </w:rPr>
        <w:t>se utilizou</w:t>
      </w:r>
      <w:r w:rsidRPr="00B3629C">
        <w:rPr>
          <w:rFonts w:ascii="Century Gothic" w:eastAsia="Century Gothic" w:hAnsi="Century Gothic" w:cs="Century Gothic"/>
        </w:rPr>
        <w:t xml:space="preserve"> de outros meios para comprovar o atendimento das condições do TR.</w:t>
      </w:r>
    </w:p>
    <w:p w:rsidR="00DC2CE5" w:rsidRDefault="00DC2C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" w:hanging="2"/>
        <w:rPr>
          <w:rFonts w:ascii="Century Gothic" w:eastAsia="Century Gothic" w:hAnsi="Century Gothic" w:cs="Century Gothic"/>
          <w:b/>
          <w:color w:val="000000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VII. DA CONCLUSÃO:</w:t>
      </w:r>
    </w:p>
    <w:p w:rsidR="007C72EC" w:rsidRPr="00B3629C" w:rsidRDefault="009E799D" w:rsidP="00A61DD7">
      <w:pPr>
        <w:spacing w:before="240" w:after="240" w:line="240" w:lineRule="auto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 xml:space="preserve">Diante dos fatos contidos na </w:t>
      </w:r>
      <w:r w:rsidR="00B3629C">
        <w:rPr>
          <w:rFonts w:ascii="Century Gothic" w:eastAsia="Century Gothic" w:hAnsi="Century Gothic" w:cs="Century Gothic"/>
        </w:rPr>
        <w:t xml:space="preserve">presente </w:t>
      </w:r>
      <w:r>
        <w:rPr>
          <w:rFonts w:ascii="Century Gothic" w:eastAsia="Century Gothic" w:hAnsi="Century Gothic" w:cs="Century Gothic"/>
        </w:rPr>
        <w:t>análise e</w:t>
      </w:r>
      <w:r w:rsidR="00B3629C">
        <w:rPr>
          <w:rFonts w:ascii="Century Gothic" w:eastAsia="Century Gothic" w:hAnsi="Century Gothic" w:cs="Century Gothic"/>
        </w:rPr>
        <w:t xml:space="preserve"> pronunciamento do setor </w:t>
      </w:r>
      <w:r w:rsidR="00B3629C" w:rsidRPr="00B3629C">
        <w:rPr>
          <w:rFonts w:ascii="Century Gothic" w:eastAsia="Century Gothic" w:hAnsi="Century Gothic" w:cs="Century Gothic"/>
        </w:rPr>
        <w:t>demandante, e</w:t>
      </w:r>
      <w:r w:rsidRPr="00B3629C">
        <w:rPr>
          <w:rFonts w:ascii="Century Gothic" w:eastAsia="Century Gothic" w:hAnsi="Century Gothic" w:cs="Century Gothic"/>
        </w:rPr>
        <w:t xml:space="preserve"> em atendimento aos princípios norteadores da Administração Pública,</w:t>
      </w:r>
      <w:r w:rsidR="00B3629C" w:rsidRPr="00B3629C">
        <w:rPr>
          <w:rFonts w:ascii="Century Gothic" w:eastAsia="Century Gothic" w:hAnsi="Century Gothic" w:cs="Century Gothic"/>
        </w:rPr>
        <w:t xml:space="preserve"> concluo pela manutenção da Desclassificação da ora Recorrente, julgando</w:t>
      </w:r>
      <w:r w:rsidR="00B3629C" w:rsidRPr="00B3629C">
        <w:rPr>
          <w:rFonts w:ascii="Century Gothic" w:eastAsia="Century Gothic" w:hAnsi="Century Gothic" w:cs="Century Gothic"/>
          <w:b/>
        </w:rPr>
        <w:t xml:space="preserve"> IMPROCEDENTES</w:t>
      </w:r>
      <w:r w:rsidR="00B3629C" w:rsidRPr="00B3629C">
        <w:rPr>
          <w:rFonts w:ascii="Century Gothic" w:eastAsia="Century Gothic" w:hAnsi="Century Gothic" w:cs="Century Gothic"/>
        </w:rPr>
        <w:t xml:space="preserve"> as Razões Recursais apresentadas.</w:t>
      </w:r>
    </w:p>
    <w:p w:rsidR="007C72EC" w:rsidRDefault="009E799D">
      <w:pPr>
        <w:spacing w:before="240" w:after="240" w:line="240" w:lineRule="auto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É a conclusão a que chegou a </w:t>
      </w:r>
      <w:proofErr w:type="spellStart"/>
      <w:r>
        <w:rPr>
          <w:rFonts w:ascii="Century Gothic" w:eastAsia="Century Gothic" w:hAnsi="Century Gothic" w:cs="Century Gothic"/>
        </w:rPr>
        <w:t>Pregoeira</w:t>
      </w:r>
      <w:proofErr w:type="spellEnd"/>
      <w:r>
        <w:rPr>
          <w:rFonts w:ascii="Century Gothic" w:eastAsia="Century Gothic" w:hAnsi="Century Gothic" w:cs="Century Gothic"/>
        </w:rPr>
        <w:t xml:space="preserve">. Os Autos serão encaminhados ao Exmo. </w:t>
      </w:r>
      <w:proofErr w:type="spellStart"/>
      <w:proofErr w:type="gramStart"/>
      <w:r>
        <w:rPr>
          <w:rFonts w:ascii="Century Gothic" w:eastAsia="Century Gothic" w:hAnsi="Century Gothic" w:cs="Century Gothic"/>
        </w:rPr>
        <w:t>SubProcurador</w:t>
      </w:r>
      <w:proofErr w:type="spellEnd"/>
      <w:proofErr w:type="gramEnd"/>
      <w:r>
        <w:rPr>
          <w:rFonts w:ascii="Century Gothic" w:eastAsia="Century Gothic" w:hAnsi="Century Gothic" w:cs="Century Gothic"/>
        </w:rPr>
        <w:t xml:space="preserve"> Geral em Assuntos Administrativos para apreciação e decisão final.                       </w:t>
      </w:r>
    </w:p>
    <w:p w:rsidR="007C72EC" w:rsidRDefault="009E799D" w:rsidP="00AB16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Recife, </w:t>
      </w:r>
      <w:r w:rsidR="00736DDB">
        <w:rPr>
          <w:rFonts w:ascii="Century Gothic" w:eastAsia="Century Gothic" w:hAnsi="Century Gothic" w:cs="Century Gothic"/>
          <w:b/>
          <w:color w:val="000000"/>
        </w:rPr>
        <w:t>25</w:t>
      </w:r>
      <w:r>
        <w:rPr>
          <w:rFonts w:ascii="Century Gothic" w:eastAsia="Century Gothic" w:hAnsi="Century Gothic" w:cs="Century Gothic"/>
          <w:b/>
          <w:color w:val="000000"/>
        </w:rPr>
        <w:t xml:space="preserve"> de </w:t>
      </w:r>
      <w:r w:rsidR="00736DDB">
        <w:rPr>
          <w:rFonts w:ascii="Century Gothic" w:eastAsia="Century Gothic" w:hAnsi="Century Gothic" w:cs="Century Gothic"/>
          <w:b/>
          <w:color w:val="000000"/>
        </w:rPr>
        <w:t>setembro</w:t>
      </w:r>
      <w:r>
        <w:rPr>
          <w:rFonts w:ascii="Century Gothic" w:eastAsia="Century Gothic" w:hAnsi="Century Gothic" w:cs="Century Gothic"/>
          <w:b/>
          <w:color w:val="000000"/>
        </w:rPr>
        <w:t xml:space="preserve"> de 2023.</w:t>
      </w:r>
    </w:p>
    <w:p w:rsidR="00AB162C" w:rsidRDefault="00AB162C" w:rsidP="00AB162C">
      <w:pPr>
        <w:pStyle w:val="normal0"/>
        <w:rPr>
          <w:lang w:eastAsia="en-US"/>
        </w:rPr>
      </w:pPr>
    </w:p>
    <w:p w:rsidR="007C72EC" w:rsidRDefault="009E7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</w:rPr>
        <w:t>Onélia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 xml:space="preserve"> Carvalho de O. Holanda</w:t>
      </w:r>
    </w:p>
    <w:p w:rsidR="007C72EC" w:rsidRDefault="009E799D" w:rsidP="00AB16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  <w:color w:val="000000"/>
        </w:rPr>
        <w:t>Pregoeira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CPL</w:t>
      </w:r>
    </w:p>
    <w:sectPr w:rsidR="007C72EC" w:rsidSect="007C72EC">
      <w:headerReference w:type="default" r:id="rId10"/>
      <w:pgSz w:w="11906" w:h="16838"/>
      <w:pgMar w:top="1417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5D" w:rsidRDefault="00C07C5D" w:rsidP="00A61DD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07C5D" w:rsidRDefault="00C07C5D" w:rsidP="00A61D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5D" w:rsidRDefault="00C07C5D" w:rsidP="00A61D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07C5D" w:rsidRDefault="00C07C5D" w:rsidP="00A61D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EC" w:rsidRDefault="009E799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-240027</wp:posOffset>
          </wp:positionV>
          <wp:extent cx="968375" cy="860425"/>
          <wp:effectExtent l="635" t="635" r="635" b="635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" cy="86042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7C72EC" w:rsidRDefault="007C72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</w:p>
  <w:p w:rsidR="007C72EC" w:rsidRDefault="007C72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</w:p>
  <w:p w:rsidR="007C72EC" w:rsidRDefault="007C72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</w:p>
  <w:p w:rsidR="007C72EC" w:rsidRDefault="009E799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MINISTÉRIO PÚBLICO DO ESTADO DE PERNAMBUCO</w:t>
    </w:r>
  </w:p>
  <w:p w:rsidR="007C72EC" w:rsidRDefault="009E799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Procuradoria-Geral de Justiça</w:t>
    </w:r>
  </w:p>
  <w:p w:rsidR="007C72EC" w:rsidRDefault="009E799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COMISSÃO PERMANENTE DE LICITAÇÃO – CPL</w:t>
    </w:r>
  </w:p>
  <w:p w:rsidR="007C72EC" w:rsidRDefault="007C72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Spranq eco sans" w:eastAsia="Spranq eco sans" w:hAnsi="Spranq eco sans" w:cs="Spranq eco sans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4D85"/>
    <w:multiLevelType w:val="multilevel"/>
    <w:tmpl w:val="6448BD6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6E033656"/>
    <w:multiLevelType w:val="hybridMultilevel"/>
    <w:tmpl w:val="A5E85BE4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2EC"/>
    <w:rsid w:val="0007744D"/>
    <w:rsid w:val="000E7313"/>
    <w:rsid w:val="00154237"/>
    <w:rsid w:val="00176E04"/>
    <w:rsid w:val="001961A2"/>
    <w:rsid w:val="002C7854"/>
    <w:rsid w:val="003447AD"/>
    <w:rsid w:val="003716CA"/>
    <w:rsid w:val="00440755"/>
    <w:rsid w:val="00452CB1"/>
    <w:rsid w:val="004E2635"/>
    <w:rsid w:val="00583367"/>
    <w:rsid w:val="006A2C3A"/>
    <w:rsid w:val="006A4431"/>
    <w:rsid w:val="00703D10"/>
    <w:rsid w:val="00736DDB"/>
    <w:rsid w:val="00794A04"/>
    <w:rsid w:val="007C72EC"/>
    <w:rsid w:val="008337CD"/>
    <w:rsid w:val="009E799D"/>
    <w:rsid w:val="00A56EAC"/>
    <w:rsid w:val="00A61DD7"/>
    <w:rsid w:val="00A91B57"/>
    <w:rsid w:val="00AB162C"/>
    <w:rsid w:val="00B337EF"/>
    <w:rsid w:val="00B3629C"/>
    <w:rsid w:val="00B5274B"/>
    <w:rsid w:val="00B675EC"/>
    <w:rsid w:val="00C07C5D"/>
    <w:rsid w:val="00DA34D0"/>
    <w:rsid w:val="00DB0D28"/>
    <w:rsid w:val="00DC0CEC"/>
    <w:rsid w:val="00DC2CE5"/>
    <w:rsid w:val="00E9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B3793A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rsid w:val="00B3793A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rsid w:val="00B3793A"/>
    <w:pPr>
      <w:keepNext/>
      <w:suppressAutoHyphens w:val="0"/>
      <w:spacing w:after="0" w:line="360" w:lineRule="auto"/>
      <w:ind w:left="1440" w:hanging="360"/>
      <w:jc w:val="center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paragraph" w:styleId="Ttulo3">
    <w:name w:val="heading 3"/>
    <w:basedOn w:val="normal0"/>
    <w:next w:val="normal0"/>
    <w:rsid w:val="00B379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379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3793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379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7C72EC"/>
  </w:style>
  <w:style w:type="table" w:customStyle="1" w:styleId="TableNormal">
    <w:name w:val="Table Normal"/>
    <w:rsid w:val="007C7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379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277E26"/>
  </w:style>
  <w:style w:type="table" w:customStyle="1" w:styleId="TableNormal0">
    <w:name w:val="Table Normal"/>
    <w:rsid w:val="00277E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B3793A"/>
  </w:style>
  <w:style w:type="table" w:customStyle="1" w:styleId="TableNormal1">
    <w:name w:val="Table Normal"/>
    <w:rsid w:val="00B379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rsid w:val="00B3793A"/>
    <w:pPr>
      <w:spacing w:after="0" w:line="240" w:lineRule="auto"/>
    </w:pPr>
  </w:style>
  <w:style w:type="character" w:customStyle="1" w:styleId="CabealhoChar">
    <w:name w:val="Cabeçalho Char"/>
    <w:basedOn w:val="Fontepargpadro"/>
    <w:rsid w:val="00B3793A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B3793A"/>
    <w:pPr>
      <w:spacing w:after="0" w:line="240" w:lineRule="auto"/>
    </w:pPr>
  </w:style>
  <w:style w:type="character" w:customStyle="1" w:styleId="RodapChar">
    <w:name w:val="Rodapé Char"/>
    <w:basedOn w:val="Fontepargpadro"/>
    <w:rsid w:val="00B3793A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B3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B3793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qFormat/>
    <w:rsid w:val="00B3793A"/>
    <w:pPr>
      <w:ind w:left="720"/>
      <w:contextualSpacing/>
    </w:pPr>
  </w:style>
  <w:style w:type="paragraph" w:customStyle="1" w:styleId="Padro">
    <w:name w:val="Padrão"/>
    <w:rsid w:val="00B3793A"/>
    <w:pPr>
      <w:tabs>
        <w:tab w:val="left" w:pos="708"/>
      </w:tabs>
      <w:spacing w:line="100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NormalWeb">
    <w:name w:val="Normal (Web)"/>
    <w:basedOn w:val="Padro"/>
    <w:uiPriority w:val="99"/>
    <w:rsid w:val="00B3793A"/>
    <w:pPr>
      <w:spacing w:before="28" w:after="119"/>
    </w:pPr>
    <w:rPr>
      <w:sz w:val="24"/>
      <w:szCs w:val="24"/>
    </w:rPr>
  </w:style>
  <w:style w:type="paragraph" w:styleId="Recuodecorpodetexto">
    <w:name w:val="Body Text Indent"/>
    <w:basedOn w:val="Normal"/>
    <w:rsid w:val="00B3793A"/>
    <w:pPr>
      <w:suppressAutoHyphens w:val="0"/>
      <w:spacing w:after="0" w:line="240" w:lineRule="auto"/>
      <w:ind w:firstLine="1418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RecuodecorpodetextoChar">
    <w:name w:val="Recuo de corpo de texto Char"/>
    <w:basedOn w:val="Fontepargpadro"/>
    <w:rsid w:val="00B3793A"/>
    <w:rPr>
      <w:rFonts w:ascii="Arial" w:eastAsia="Times New Roman" w:hAnsi="Arial" w:cs="Arial"/>
      <w:w w:val="100"/>
      <w:position w:val="-1"/>
      <w:szCs w:val="20"/>
      <w:effect w:val="none"/>
      <w:vertAlign w:val="baseline"/>
      <w:cs w:val="0"/>
      <w:em w:val="none"/>
      <w:lang w:eastAsia="zh-CN"/>
    </w:rPr>
  </w:style>
  <w:style w:type="paragraph" w:styleId="Corpodetexto">
    <w:name w:val="Body Text"/>
    <w:basedOn w:val="Normal"/>
    <w:qFormat/>
    <w:rsid w:val="00B3793A"/>
    <w:pPr>
      <w:spacing w:after="120"/>
    </w:pPr>
  </w:style>
  <w:style w:type="character" w:customStyle="1" w:styleId="CorpodetextoChar">
    <w:name w:val="Corpo de texto Char"/>
    <w:basedOn w:val="Fontepargpadro"/>
    <w:rsid w:val="00B3793A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etexto31">
    <w:name w:val="Corpo de texto 31"/>
    <w:basedOn w:val="Normal"/>
    <w:rsid w:val="00B3793A"/>
    <w:pPr>
      <w:suppressAutoHyphens w:val="0"/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2Char">
    <w:name w:val="Título 2 Char"/>
    <w:basedOn w:val="Fontepargpadro"/>
    <w:rsid w:val="00B3793A"/>
    <w:rPr>
      <w:rFonts w:ascii="Arial" w:eastAsia="Times New Roman" w:hAnsi="Arial" w:cs="Arial"/>
      <w:b/>
      <w:w w:val="100"/>
      <w:position w:val="-1"/>
      <w:sz w:val="24"/>
      <w:szCs w:val="20"/>
      <w:effect w:val="none"/>
      <w:vertAlign w:val="baseline"/>
      <w:cs w:val="0"/>
      <w:em w:val="none"/>
      <w:lang w:eastAsia="zh-CN"/>
    </w:rPr>
  </w:style>
  <w:style w:type="character" w:styleId="Hyperlink">
    <w:name w:val="Hyperlink"/>
    <w:rsid w:val="00B3793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3">
    <w:name w:val="normal"/>
    <w:rsid w:val="00B3793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A"/>
      <w:position w:val="-1"/>
    </w:rPr>
  </w:style>
  <w:style w:type="character" w:styleId="nfase">
    <w:name w:val="Emphasis"/>
    <w:basedOn w:val="Fontepargpadro"/>
    <w:uiPriority w:val="20"/>
    <w:qFormat/>
    <w:rsid w:val="00B3793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basedOn w:val="Fontepargpadro"/>
    <w:rsid w:val="00B3793A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rsid w:val="007C72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3793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277E2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fontstyle01">
    <w:name w:val="fontstyle01"/>
    <w:basedOn w:val="Fontepargpadro"/>
    <w:rsid w:val="001A19D8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3716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E+HTfyQ4pz+aqriFxEJHBIz5g==">CgMxLjA4AHIhMVFOQUhpNV9TZ3pURFliejZ5Ylk0WDJ4MVpjMHdrWHZU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2444</Words>
  <Characters>13203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onelia</dc:creator>
  <cp:lastModifiedBy>nbezerra</cp:lastModifiedBy>
  <cp:revision>14</cp:revision>
  <cp:lastPrinted>2023-09-26T11:29:00Z</cp:lastPrinted>
  <dcterms:created xsi:type="dcterms:W3CDTF">2022-02-07T14:10:00Z</dcterms:created>
  <dcterms:modified xsi:type="dcterms:W3CDTF">2023-09-26T11:33:00Z</dcterms:modified>
</cp:coreProperties>
</file>