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rPr/>
      </w:pPr>
      <w:r>
        <w:rPr/>
      </w:r>
    </w:p>
    <w:p>
      <w:pPr>
        <w:pStyle w:val="Normal1"/>
        <w:spacing w:lineRule="auto" w:line="240"/>
        <w:jc w:val="both"/>
        <w:rPr>
          <w:rFonts w:ascii="Times New Roman" w:hAnsi="Times New Roman" w:eastAsia="Times New Roman" w:cs="Times New Roman"/>
          <w:sz w:val="24"/>
          <w:szCs w:val="24"/>
        </w:rPr>
      </w:pPr>
      <w:r>
        <w:rPr>
          <w:b/>
          <w:sz w:val="24"/>
          <w:szCs w:val="24"/>
        </w:rPr>
        <w:t>EXTRATO DA ATA DA 6ª SESSÃO EXTRAORDINÁRIA DO CONSELHO SUPERIOR DO MINISTÉRIO PÚBLICO</w:t>
      </w:r>
    </w:p>
    <w:p>
      <w:pPr>
        <w:pStyle w:val="Normal1"/>
        <w:spacing w:lineRule="auto" w:line="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40"/>
        <w:jc w:val="both"/>
        <w:rPr>
          <w:rFonts w:ascii="Times New Roman" w:hAnsi="Times New Roman" w:eastAsia="Times New Roman" w:cs="Times New Roman"/>
          <w:sz w:val="24"/>
          <w:szCs w:val="24"/>
        </w:rPr>
      </w:pPr>
      <w:r>
        <w:rPr>
          <w:b/>
          <w:sz w:val="24"/>
          <w:szCs w:val="24"/>
        </w:rPr>
        <w:t>Data</w:t>
      </w:r>
      <w:r>
        <w:rPr>
          <w:sz w:val="24"/>
          <w:szCs w:val="24"/>
        </w:rPr>
        <w:t>: 08 de março de 2019</w:t>
      </w:r>
    </w:p>
    <w:p>
      <w:pPr>
        <w:pStyle w:val="Normal1"/>
        <w:spacing w:lineRule="auto" w:line="240"/>
        <w:jc w:val="both"/>
        <w:rPr>
          <w:rFonts w:ascii="Times New Roman" w:hAnsi="Times New Roman" w:eastAsia="Times New Roman" w:cs="Times New Roman"/>
          <w:sz w:val="24"/>
          <w:szCs w:val="24"/>
        </w:rPr>
      </w:pPr>
      <w:r>
        <w:rPr>
          <w:b/>
          <w:sz w:val="24"/>
          <w:szCs w:val="24"/>
        </w:rPr>
        <w:t>Horário</w:t>
      </w:r>
      <w:r>
        <w:rPr>
          <w:sz w:val="24"/>
          <w:szCs w:val="24"/>
        </w:rPr>
        <w:t>: 14h</w:t>
      </w:r>
    </w:p>
    <w:p>
      <w:pPr>
        <w:pStyle w:val="Normal1"/>
        <w:spacing w:lineRule="auto" w:line="240"/>
        <w:jc w:val="both"/>
        <w:rPr>
          <w:rFonts w:ascii="Times New Roman" w:hAnsi="Times New Roman" w:eastAsia="Times New Roman" w:cs="Times New Roman"/>
          <w:sz w:val="24"/>
          <w:szCs w:val="24"/>
        </w:rPr>
      </w:pPr>
      <w:r>
        <w:rPr>
          <w:b/>
          <w:sz w:val="24"/>
          <w:szCs w:val="24"/>
        </w:rPr>
        <w:t>Local</w:t>
      </w:r>
      <w:r>
        <w:rPr>
          <w:sz w:val="24"/>
          <w:szCs w:val="24"/>
        </w:rPr>
        <w:t>: Salão dos Órgãos Colegiados da Procuradoria Geral de Justiça, localizado na Rua do Imperador D. Pedro II, n.º 473, Bairro de Santo Antônio, Recife/PE.</w:t>
      </w:r>
    </w:p>
    <w:p>
      <w:pPr>
        <w:pStyle w:val="Normal1"/>
        <w:spacing w:lineRule="auto" w:line="240"/>
        <w:jc w:val="both"/>
        <w:rPr>
          <w:sz w:val="24"/>
          <w:szCs w:val="24"/>
          <w:highlight w:val="cyan"/>
        </w:rPr>
      </w:pPr>
      <w:r>
        <w:rPr>
          <w:b/>
          <w:sz w:val="24"/>
          <w:szCs w:val="24"/>
        </w:rPr>
        <w:t>Presidência</w:t>
      </w:r>
      <w:r>
        <w:rPr>
          <w:sz w:val="24"/>
          <w:szCs w:val="24"/>
        </w:rPr>
        <w:t>: Dr. Clênio Valença</w:t>
      </w:r>
    </w:p>
    <w:p>
      <w:pPr>
        <w:pStyle w:val="Normal1"/>
        <w:spacing w:lineRule="auto" w:line="240"/>
        <w:jc w:val="both"/>
        <w:rPr>
          <w:sz w:val="24"/>
          <w:szCs w:val="24"/>
        </w:rPr>
      </w:pPr>
      <w:r>
        <w:rPr>
          <w:b/>
          <w:sz w:val="24"/>
          <w:szCs w:val="24"/>
          <w:shd w:fill="FAFCFD" w:val="clear"/>
        </w:rPr>
        <w:t>C</w:t>
      </w:r>
      <w:r>
        <w:rPr>
          <w:b/>
          <w:sz w:val="24"/>
          <w:szCs w:val="24"/>
        </w:rPr>
        <w:t>onselheiros Presentes</w:t>
      </w:r>
      <w:r>
        <w:rPr>
          <w:sz w:val="24"/>
          <w:szCs w:val="24"/>
        </w:rPr>
        <w:t xml:space="preserve">: Drs. Clênio Valença Avelino de Andrade, Renato da Silva Filho, Ivan Wilson Porto, Maria Bernadete Martins de Azevedo Figueroa, Adriana Gonçalves Fontes, Alda Virgínia de Moura (subs. Dr. Gilson de Melo Barbosa) e Sineide Maria de Barros Silva Canuto. </w:t>
      </w:r>
    </w:p>
    <w:p>
      <w:pPr>
        <w:pStyle w:val="Normal1"/>
        <w:spacing w:lineRule="auto" w:line="240"/>
        <w:jc w:val="both"/>
        <w:rPr>
          <w:rFonts w:ascii="Times New Roman" w:hAnsi="Times New Roman" w:eastAsia="Times New Roman" w:cs="Times New Roman"/>
          <w:sz w:val="24"/>
          <w:szCs w:val="24"/>
        </w:rPr>
      </w:pPr>
      <w:r>
        <w:rPr>
          <w:b/>
          <w:sz w:val="24"/>
          <w:szCs w:val="24"/>
        </w:rPr>
        <w:t>Representante da AMPPE:</w:t>
      </w:r>
      <w:r>
        <w:rPr>
          <w:sz w:val="24"/>
          <w:szCs w:val="24"/>
        </w:rPr>
        <w:t xml:space="preserve"> -</w:t>
      </w:r>
    </w:p>
    <w:p>
      <w:pPr>
        <w:pStyle w:val="Normal1"/>
        <w:spacing w:lineRule="auto" w:line="240"/>
        <w:jc w:val="both"/>
        <w:rPr>
          <w:rFonts w:ascii="Times New Roman" w:hAnsi="Times New Roman" w:eastAsia="Times New Roman" w:cs="Times New Roman"/>
          <w:sz w:val="24"/>
          <w:szCs w:val="24"/>
        </w:rPr>
      </w:pPr>
      <w:r>
        <w:rPr>
          <w:b/>
          <w:sz w:val="24"/>
          <w:szCs w:val="24"/>
        </w:rPr>
        <w:t>Secretário:</w:t>
      </w:r>
      <w:r>
        <w:rPr>
          <w:sz w:val="24"/>
          <w:szCs w:val="24"/>
        </w:rPr>
        <w:t xml:space="preserve"> Dr. Petrúcio Luna.</w:t>
      </w:r>
    </w:p>
    <w:p>
      <w:pPr>
        <w:pStyle w:val="Normal1"/>
        <w:shd w:val="clear" w:fill="FAFCFD"/>
        <w:spacing w:lineRule="auto" w:line="240" w:before="280" w:after="280"/>
        <w:jc w:val="both"/>
        <w:rPr/>
      </w:pPr>
      <w:r>
        <w:rPr>
          <w:sz w:val="24"/>
          <w:szCs w:val="24"/>
        </w:rPr>
        <w:t xml:space="preserve">Dando início aos trabalhos o Presidente do Conselho, em exercício, Dr. Clênio Valença, cumprimentou todos os presentes. Solicitou que o Secretário desse prosseguimento com a verificação da constituição do quorum regimental. Tendo o Secretário constatado o comparecimento dos Conselheiros acima mencionados, ausência(s) justificada(s) de Dr. Paulo Lapenda, por questão particular. Com a correspondente constituição do quorum regimental foi passada a palavra o Presidente, que declarou aberta a sessão, passando a tratar dos assuntos previstos em pauta: </w:t>
      </w:r>
      <w:r>
        <w:rPr>
          <w:b/>
          <w:sz w:val="24"/>
          <w:szCs w:val="24"/>
        </w:rPr>
        <w:t xml:space="preserve"> I – Comunicações da Presidência: </w:t>
      </w:r>
      <w:r>
        <w:rPr>
          <w:sz w:val="24"/>
          <w:szCs w:val="24"/>
        </w:rPr>
        <w:t xml:space="preserve">O Presidente, em exercício, parabenizou as mulheres integrantes da instituição pelo Dia Internacional das Mulheres. Dra. Adriana Gonçalves Fontes propôs o voto de pesar em razão do falecimento do colega Dr. Romildo Ramos da Silva, ao que Dr. Renato da SIlva Filho e Dra. Bernadete Martins corroboraram, expressando estima, solidariedade e reconhecimento pelo trabalho realizado pelo colega no MPPE. Dra. Bernadete agradeceu a parabenização do Presidente e apontou necessidade de fortalecimento institucional da representatividade de gênero, sobretudo nos espaços de poder internos. Mencionou que, em nos dias 29 e 30 março em Salvador, haverá encontro promovido pelo CSMP de Promotoras e Procuradoras neste sentido. Propôs encaminhamento de ofício de pesar à família do mencionado membro. </w:t>
      </w:r>
      <w:r>
        <w:rPr>
          <w:sz w:val="24"/>
          <w:szCs w:val="24"/>
          <w:u w:val="single"/>
        </w:rPr>
        <w:t xml:space="preserve">O Presidente, à unanimidade, acatou o voto proposto por Dra. Adriana Fontes e determinou que sejam enviados Ofícios à viúva do mencionado colega, Sra. Mariluce, e aos filhos do colega Romildo Ramos da Silva. </w:t>
      </w:r>
      <w:r>
        <w:rPr>
          <w:b/>
          <w:sz w:val="24"/>
          <w:szCs w:val="24"/>
        </w:rPr>
        <w:t xml:space="preserve">II - Processos de Distribuições Anteriores: </w:t>
      </w:r>
      <w:r>
        <w:rPr>
          <w:sz w:val="24"/>
          <w:szCs w:val="24"/>
        </w:rPr>
        <w:t>Dra Adriana Fontes trouxe o(s) processo(s): Autos 2018/82433, Doc. 10658902, 3º relatório trimestral, Dr. (...), relatando e votando pela homologação do arquivamento.</w:t>
      </w:r>
      <w:r>
        <w:rPr>
          <w:b/>
          <w:sz w:val="24"/>
          <w:szCs w:val="24"/>
        </w:rPr>
        <w:t xml:space="preserve"> </w:t>
      </w:r>
      <w:r>
        <w:rPr>
          <w:sz w:val="24"/>
          <w:szCs w:val="24"/>
        </w:rPr>
        <w:t>Autos</w:t>
      </w:r>
      <w:r>
        <w:rPr>
          <w:color w:val="FF0000"/>
          <w:sz w:val="24"/>
          <w:szCs w:val="24"/>
        </w:rPr>
        <w:t xml:space="preserve"> </w:t>
      </w:r>
      <w:r>
        <w:rPr>
          <w:sz w:val="24"/>
          <w:szCs w:val="24"/>
        </w:rPr>
        <w:t xml:space="preserve">2018/309519, Doc.10742703, 1º relatório trimestral, Dr. (...), relatando e votando pela homologação do arquivamento. Colocado(s) em votação, foi determinado, por unanimidade, o arquivamento nos termos do voto da relatora. Declarando-se impedido Dr. Renato da Silva Filho. O Conselheiro Dr. Ivan Wilson Porto trouxe o(s) processo(s): 2016/2464506, Doc. 7416541, relatório trimestral, Dra. (...), relatando e votando pela homologação do arquivamento. Colocado(s) em votação, foi determinado, por unanimidade, o arquivamento nos termos do voto do relator.  Declarando-se impedido Dr. Renato da Silva Filho. A Conselheira Drª Sineide Maria de Barros Silva Canuto trouxe o(s) processo(s): 2019/17398, Correição </w:t>
      </w:r>
      <w:r>
        <w:rPr/>
        <w:t>186/2018, Doc.10569895; Autos 2018/385882, Correição 175/2018, Doc. 10346122; Autos 2019/17468, Correição 189/2018, Doc. 10570098; Autos 2018/385950, Correição Ordinária 183/2018, Doc. 10346223;</w:t>
      </w:r>
      <w:r>
        <w:rPr>
          <w:color w:val="FF0000"/>
        </w:rPr>
        <w:t xml:space="preserve"> </w:t>
      </w:r>
      <w:r>
        <w:rPr/>
        <w:t xml:space="preserve">Autos 2018/412446, Correição 180/2018, Doc. 10441744, </w:t>
      </w:r>
      <w:r>
        <w:rPr>
          <w:sz w:val="24"/>
          <w:szCs w:val="24"/>
        </w:rPr>
        <w:t xml:space="preserve">relatando e votando pela homologação do arquivamento. Colocado(s) em votação, foi determinado, por unanimidade, o arquivamento nos termos do voto do relator.  Declarando-se impedido Dr. Renato da Silva Filho. A Conselheiro Dr. Alda Virgínia Moura trouxe o(s) processo(s): Autos 2018/257565, Correição Ordinária 120/2018, Doc 9870289,  PJ Barreiros, Dr. (...), </w:t>
      </w:r>
      <w:r>
        <w:rPr>
          <w:sz w:val="24"/>
          <w:szCs w:val="24"/>
          <w:u w:val="single"/>
        </w:rPr>
        <w:t>votou pela aprovação da Correição 120/2018, com as recomendações constantes nos itens 10.5 a 10.8 do Relatório de Inspeção 91/2018 da CGMP. Com a realização da nova inspeção para acompanhamento das providências no dia 11 de março de 2019 e o consequente arquivamento dos autos</w:t>
      </w:r>
      <w:r>
        <w:rPr>
          <w:color w:val="FF0000"/>
          <w:sz w:val="24"/>
          <w:szCs w:val="24"/>
        </w:rPr>
        <w:t xml:space="preserve">. </w:t>
      </w:r>
      <w:r>
        <w:rPr>
          <w:sz w:val="24"/>
          <w:szCs w:val="24"/>
        </w:rPr>
        <w:t>Colocado(s) em votação, foi determinado, por unanimidade, o arquivamento nos termos do voto do relator. Declarando-se impedido Dr. Renato da Silva Filho. Dra. Maria Bernadete Martins de Azevedo Figueroa solicitou permissão para se ausentar. Dra Adriana Fontes trouxe o(s) processo(s): Autos 2018/412571, Doc. 10441757; Autos 2018/385350; Doc.10344457; Autos 2018/385954, Doc. 10346294, Correição 185/2018</w:t>
      </w:r>
      <w:r>
        <w:rPr>
          <w:b/>
          <w:color w:val="FF0000"/>
          <w:sz w:val="24"/>
          <w:szCs w:val="24"/>
        </w:rPr>
        <w:t xml:space="preserve">, </w:t>
      </w:r>
      <w:r>
        <w:rPr>
          <w:sz w:val="24"/>
          <w:szCs w:val="24"/>
        </w:rPr>
        <w:t xml:space="preserve">relatando e votando pela homologação do arquivamento. Colocado(s) em votação, foi determinado, por unanimidade, o arquivamento nos termos do voto do relator.  Declarando-se impedido Dr. Renato da Silva Filho. O Conselheiro Dr. Ivan Wilson Porto trouxe o(s) processo(s): </w:t>
      </w:r>
      <w:r>
        <w:rPr/>
        <w:t xml:space="preserve">Autos: </w:t>
      </w:r>
      <w:r>
        <w:rPr>
          <w:color w:val="C9211E"/>
        </w:rPr>
        <w:t xml:space="preserve">2018/384398, </w:t>
      </w:r>
      <w:r>
        <w:rPr>
          <w:color w:val="C9211E"/>
        </w:rPr>
        <w:t>d</w:t>
      </w:r>
      <w:r>
        <w:rPr>
          <w:color w:val="C9211E"/>
        </w:rPr>
        <w:t xml:space="preserve">oc.10341209; 2018/385934, </w:t>
      </w:r>
      <w:r>
        <w:rPr>
          <w:color w:val="C9211E"/>
        </w:rPr>
        <w:t>d</w:t>
      </w:r>
      <w:r>
        <w:rPr>
          <w:color w:val="C9211E"/>
        </w:rPr>
        <w:t xml:space="preserve">oc.10346172, </w:t>
      </w:r>
      <w:r>
        <w:rPr>
          <w:color w:val="C9211E"/>
        </w:rPr>
        <w:t>relatando e votando pela homologação do arquivamento</w:t>
      </w:r>
      <w:r>
        <w:rPr>
          <w:color w:val="C9211E"/>
        </w:rPr>
        <w:t>;</w:t>
      </w:r>
      <w:r>
        <w:rPr/>
        <w:t xml:space="preserve"> Autos 2019/17728, Doc. 10571210; Autos 2018/406400, Doc.10420172</w:t>
      </w:r>
      <w:r>
        <w:rPr>
          <w:sz w:val="24"/>
          <w:szCs w:val="24"/>
        </w:rPr>
        <w:t xml:space="preserve">, </w:t>
      </w:r>
      <w:r>
        <w:rPr>
          <w:sz w:val="24"/>
          <w:szCs w:val="24"/>
          <w:u w:val="single"/>
        </w:rPr>
        <w:t>conversão em diligência para que a CGMP informe se foi consignado prazo para as Promotorias regularizaram feitos que padecem da impulsão ministerial</w:t>
      </w:r>
      <w:r>
        <w:rPr>
          <w:sz w:val="24"/>
          <w:szCs w:val="24"/>
        </w:rPr>
        <w:t>,</w:t>
      </w:r>
      <w:r>
        <w:rPr>
          <w:sz w:val="24"/>
          <w:szCs w:val="24"/>
          <w:u w:val="single"/>
        </w:rPr>
        <w:t xml:space="preserve"> ou se for o caso, detalhar as responsabilidades, tudo para os devidos fins regulamentares;</w:t>
      </w:r>
      <w:r>
        <w:rPr>
          <w:sz w:val="24"/>
          <w:szCs w:val="24"/>
        </w:rPr>
        <w:t xml:space="preserve"> Autos 2018/385953, Doc.10346275, PJ Calçado, </w:t>
      </w:r>
      <w:r>
        <w:rPr>
          <w:sz w:val="24"/>
          <w:szCs w:val="24"/>
          <w:u w:val="single"/>
        </w:rPr>
        <w:t>conversão do feito em diligência a CGMP para saber se foi consignado prazo pela CGMP para regularização de acervo pela Promotora de Justiça, e outras informações, conforme voto</w:t>
      </w:r>
      <w:r>
        <w:rPr>
          <w:sz w:val="24"/>
          <w:szCs w:val="24"/>
        </w:rPr>
        <w:t xml:space="preserve">;  Autos 2019/17692, Doc. 10570957, PJ Jurema, </w:t>
      </w:r>
      <w:r>
        <w:rPr>
          <w:sz w:val="24"/>
          <w:szCs w:val="24"/>
          <w:u w:val="single"/>
        </w:rPr>
        <w:t>conversão em diligência para CGMP se irregularidades foram superadas</w:t>
      </w:r>
      <w:r>
        <w:rPr>
          <w:sz w:val="24"/>
          <w:szCs w:val="24"/>
        </w:rPr>
        <w:t xml:space="preserve">. </w:t>
      </w:r>
      <w:bookmarkStart w:id="0" w:name="__DdeLink__2574_2191122655"/>
      <w:r>
        <w:rPr>
          <w:sz w:val="24"/>
          <w:szCs w:val="24"/>
        </w:rPr>
        <w:t>Colocado(s) em votação, foi determinado, por unanimidade, o arquivamento</w:t>
      </w:r>
      <w:r>
        <w:rPr>
          <w:sz w:val="24"/>
          <w:szCs w:val="24"/>
          <w:u w:val="single"/>
        </w:rPr>
        <w:t xml:space="preserve"> e conversões em diligências nos termos do voto do relator.</w:t>
      </w:r>
      <w:bookmarkEnd w:id="0"/>
      <w:r>
        <w:rPr>
          <w:sz w:val="24"/>
          <w:szCs w:val="24"/>
          <w:u w:val="single"/>
        </w:rPr>
        <w:t xml:space="preserve"> </w:t>
      </w:r>
      <w:r>
        <w:rPr>
          <w:sz w:val="24"/>
          <w:szCs w:val="24"/>
        </w:rPr>
        <w:t xml:space="preserve"> Declarando-se impedido Dr. Renato da Silva Filho. A Conselheira Drª Sineide Maria de Barros Silva Canuto trouxe o(s) processo(s): </w:t>
      </w:r>
      <w:r>
        <w:rPr/>
        <w:t xml:space="preserve">Autos 2016/2374341; Autos 2016/2438318; Autos 2018/124533; Autos 2017/2747564, </w:t>
      </w:r>
      <w:r>
        <w:rPr>
          <w:sz w:val="24"/>
          <w:szCs w:val="24"/>
        </w:rPr>
        <w:t xml:space="preserve">relatando e votando pela homologação do arquivamento. Colocado(s) em votação, foi determinado, por unanimidade, o arquivamento nos termos do voto da relatora. O Conselheira Dra. Adriana Fontes  trouxe o(s) processo(s): </w:t>
      </w:r>
      <w:r>
        <w:rPr/>
        <w:t xml:space="preserve">Autos 2011/98832; Autos 2012/985904; Autos 2013/1135582; Autos 2013/1262587; Autos 2015/1801936; Autos 2015/1871554; Autos 2015/2043187; Autos 2016/2372529; Autos 2016/2406010, </w:t>
      </w:r>
      <w:r>
        <w:rPr>
          <w:sz w:val="24"/>
          <w:szCs w:val="24"/>
        </w:rPr>
        <w:t>relatando e votando pela homologação do arquivamento. Colocado(s) em votação, foi determinado, por unanimidade, o arquivamento nos termos do voto da relatora.O Conselheiro Dr. Ivan Wilson Porto trouxe o(s) processo(s): Autos 2018/275455, Doc. 9940084</w:t>
      </w:r>
      <w:r>
        <w:rPr/>
        <w:t>,</w:t>
      </w:r>
      <w:r>
        <w:rPr>
          <w:sz w:val="24"/>
          <w:szCs w:val="24"/>
        </w:rPr>
        <w:t xml:space="preserve"> relatando e votando pela homologação do arquivamento. Colocado(s) em votação, foi determinado, por unanimidade, o arquivamento nos termos do voto do relator. O Conselheiro Dr. Renato da Silva Filho trouxe o(s) processo(s):  Autos 2012/913459, </w:t>
      </w:r>
      <w:r>
        <w:rPr>
          <w:sz w:val="24"/>
          <w:szCs w:val="24"/>
          <w:u w:val="single"/>
        </w:rPr>
        <w:t>determinou devolver à PJ de origem para saber se foi cumprido o TAC</w:t>
      </w:r>
      <w:r>
        <w:rPr>
          <w:sz w:val="24"/>
          <w:szCs w:val="24"/>
        </w:rPr>
        <w:t xml:space="preserve">; Autos 2012/1034513, </w:t>
      </w:r>
      <w:r>
        <w:rPr>
          <w:sz w:val="24"/>
          <w:szCs w:val="24"/>
          <w:u w:val="single"/>
        </w:rPr>
        <w:t xml:space="preserve">não localizada Promoção de Arquivamento, devolveu à Secretaria do CSMP para providências; </w:t>
      </w:r>
      <w:r>
        <w:rPr>
          <w:sz w:val="24"/>
          <w:szCs w:val="24"/>
        </w:rPr>
        <w:t>Autos 2015/2160807; Autos 2017/2848706; Autos 2014/1527797; Autos 2012/845732; Autos 2012/768763; Autos 2016/237891,</w:t>
      </w:r>
      <w:r>
        <w:rPr>
          <w:sz w:val="24"/>
          <w:szCs w:val="24"/>
          <w:u w:val="single"/>
        </w:rPr>
        <w:t xml:space="preserve"> informou estar devolvendo autos por falta de assinatura na Promoção de Arquivamento;</w:t>
      </w:r>
      <w:r>
        <w:rPr>
          <w:sz w:val="24"/>
          <w:szCs w:val="24"/>
        </w:rPr>
        <w:t xml:space="preserve"> </w:t>
      </w:r>
      <w:r>
        <w:rPr/>
        <w:t xml:space="preserve">Autos 2018/403465, Autos 2018/403448, Autos 2018/35803, Autos 2018/224582; Autos 2018/373839; Autos 2018/383833; Autos 2018/387692; Autos 2018/272978; Autos 2017/2831002; </w:t>
      </w:r>
      <w:r>
        <w:rPr>
          <w:u w:val="single"/>
        </w:rPr>
        <w:t>Autos 2014/1438965,</w:t>
      </w:r>
      <w:r>
        <w:rPr>
          <w:sz w:val="24"/>
          <w:szCs w:val="24"/>
          <w:u w:val="single"/>
        </w:rPr>
        <w:t xml:space="preserve"> devolveu por estar sem guia de recebimento/devolução</w:t>
      </w:r>
      <w:r>
        <w:rPr>
          <w:sz w:val="24"/>
          <w:szCs w:val="24"/>
        </w:rPr>
        <w:t>;</w:t>
      </w:r>
      <w:r>
        <w:rPr/>
        <w:t xml:space="preserve"> </w:t>
      </w:r>
      <w:r>
        <w:rPr>
          <w:sz w:val="24"/>
          <w:szCs w:val="24"/>
        </w:rPr>
        <w:t>relatando e votando pela homologação do arquivamento</w:t>
      </w:r>
      <w:r>
        <w:rPr>
          <w:sz w:val="24"/>
          <w:szCs w:val="24"/>
          <w:u w:val="single"/>
        </w:rPr>
        <w:t xml:space="preserve"> e conversões em diligência ora relatadas.</w:t>
      </w:r>
      <w:r>
        <w:rPr>
          <w:sz w:val="24"/>
          <w:szCs w:val="24"/>
        </w:rPr>
        <w:t xml:space="preserve"> Colocado(s) em votação, foi determinado, por unanimidade, o arquivamento nos termos do voto do relator. O Presidente do Conselho, em exercício, agradeceu a todos e declarou encerrada a sessão.</w:t>
      </w:r>
    </w:p>
    <w:sectPr>
      <w:headerReference w:type="default" r:id="rId2"/>
      <w:type w:val="nextPage"/>
      <w:pgSz w:w="11906" w:h="16838"/>
      <w:pgMar w:left="1417" w:right="1287" w:header="720" w:top="1440" w:footer="720" w:bottom="1373"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tabs>
        <w:tab w:val="clear" w:pos="720"/>
        <w:tab w:val="left" w:pos="260" w:leader="none"/>
        <w:tab w:val="right" w:pos="9098" w:leader="none"/>
      </w:tabs>
      <w:spacing w:lineRule="auto" w:line="240"/>
      <w:jc w:val="center"/>
      <w:rPr/>
    </w:pPr>
    <w:r>
      <w:rPr/>
      <w:drawing>
        <wp:inline distT="0" distB="0" distL="0" distR="0">
          <wp:extent cx="828675" cy="775970"/>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1"/>
                  <a:stretch>
                    <a:fillRect/>
                  </a:stretch>
                </pic:blipFill>
                <pic:spPr bwMode="auto">
                  <a:xfrm>
                    <a:off x="0" y="0"/>
                    <a:ext cx="828675" cy="775970"/>
                  </a:xfrm>
                  <a:prstGeom prst="rect">
                    <a:avLst/>
                  </a:prstGeom>
                </pic:spPr>
              </pic:pic>
            </a:graphicData>
          </a:graphic>
        </wp:inline>
      </w:drawing>
    </w:r>
  </w:p>
  <w:p>
    <w:pPr>
      <w:pStyle w:val="Normal1"/>
      <w:spacing w:lineRule="auto" w:line="240"/>
      <w:ind w:left="8727" w:right="-739" w:hanging="10428"/>
      <w:jc w:val="center"/>
      <w:rPr>
        <w:rFonts w:ascii="Times New Roman" w:hAnsi="Times New Roman" w:eastAsia="Times New Roman" w:cs="Times New Roman"/>
        <w:sz w:val="24"/>
        <w:szCs w:val="24"/>
      </w:rPr>
    </w:pPr>
    <w:r>
      <w:rPr>
        <w:b/>
        <w:sz w:val="24"/>
        <w:szCs w:val="24"/>
      </w:rPr>
      <w:t>MINISTÉRIO PÚBLICO DO ESTADO DE PERNAMBUCO</w:t>
    </w:r>
  </w:p>
  <w:p>
    <w:pPr>
      <w:pStyle w:val="Normal1"/>
      <w:spacing w:lineRule="auto" w:line="240"/>
      <w:ind w:left="8727" w:right="-739" w:hanging="10428"/>
      <w:jc w:val="center"/>
      <w:rPr>
        <w:rFonts w:ascii="Times New Roman" w:hAnsi="Times New Roman" w:eastAsia="Times New Roman" w:cs="Times New Roman"/>
        <w:sz w:val="24"/>
        <w:szCs w:val="24"/>
      </w:rPr>
    </w:pPr>
    <w:r>
      <w:rPr>
        <w:b/>
        <w:sz w:val="24"/>
        <w:szCs w:val="24"/>
      </w:rPr>
      <w:t>PROCURADORIA GERAL DE JUSTIÇA</w:t>
    </w:r>
  </w:p>
  <w:p>
    <w:pPr>
      <w:pStyle w:val="Normal1"/>
      <w:spacing w:lineRule="auto" w:line="240"/>
      <w:ind w:left="8727" w:right="-739" w:hanging="10428"/>
      <w:jc w:val="center"/>
      <w:rPr/>
    </w:pPr>
    <w:r>
      <w:rPr>
        <w:b/>
        <w:sz w:val="24"/>
        <w:szCs w:val="24"/>
      </w:rPr>
      <w:t>SECRETARIA DO CONSELHO SUPERIOR DO MINISTÉRIO PÚBLICO</w:t>
    </w:r>
  </w:p>
</w:hdr>
</file>

<file path=word/settings.xml><?xml version="1.0" encoding="utf-8"?>
<w:settings xmlns:w="http://schemas.openxmlformats.org/wordprocessingml/2006/main">
  <w:zoom w:percent="160"/>
  <w:defaultTabStop w:val="720"/>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pPrDefault>
  </w:docDefaults>
  <w:style w:type="paragraph" w:styleId="Normal">
    <w:name w:val="Normal"/>
    <w:qFormat/>
    <w:pPr>
      <w:widowControl/>
      <w:bidi w:val="0"/>
      <w:spacing w:lineRule="auto" w:line="276"/>
      <w:jc w:val="left"/>
    </w:pPr>
    <w:rPr>
      <w:rFonts w:ascii="Arial" w:hAnsi="Arial" w:eastAsia="Arial" w:cs="Arial"/>
      <w:color w:val="auto"/>
      <w:kern w:val="0"/>
      <w:sz w:val="22"/>
      <w:szCs w:val="22"/>
      <w:lang w:val="en-US" w:eastAsia="zh-CN" w:bidi="hi-IN"/>
    </w:rPr>
  </w:style>
  <w:style w:type="paragraph" w:styleId="Ttulo1">
    <w:name w:val="Heading 1"/>
    <w:basedOn w:val="Normal1"/>
    <w:next w:val="Normal1"/>
    <w:qFormat/>
    <w:pPr>
      <w:keepNext w:val="true"/>
      <w:keepLines/>
      <w:spacing w:lineRule="auto" w:line="240" w:before="400" w:after="120"/>
    </w:pPr>
    <w:rPr>
      <w:sz w:val="40"/>
      <w:szCs w:val="40"/>
    </w:rPr>
  </w:style>
  <w:style w:type="paragraph" w:styleId="Ttulo2">
    <w:name w:val="Heading 2"/>
    <w:basedOn w:val="Normal1"/>
    <w:next w:val="Normal1"/>
    <w:qFormat/>
    <w:pPr>
      <w:keepNext w:val="true"/>
      <w:keepLines/>
      <w:spacing w:lineRule="auto" w:line="240" w:before="360" w:after="120"/>
    </w:pPr>
    <w:rPr>
      <w:b w:val="false"/>
      <w:sz w:val="32"/>
      <w:szCs w:val="32"/>
    </w:rPr>
  </w:style>
  <w:style w:type="paragraph" w:styleId="Ttulo3">
    <w:name w:val="Heading 3"/>
    <w:basedOn w:val="Normal1"/>
    <w:next w:val="Normal1"/>
    <w:qFormat/>
    <w:pPr>
      <w:keepNext w:val="true"/>
      <w:keepLines/>
      <w:spacing w:lineRule="auto" w:line="240" w:before="320" w:after="80"/>
    </w:pPr>
    <w:rPr>
      <w:b w:val="false"/>
      <w:color w:val="434343"/>
      <w:sz w:val="28"/>
      <w:szCs w:val="28"/>
    </w:rPr>
  </w:style>
  <w:style w:type="paragraph" w:styleId="Ttulo4">
    <w:name w:val="Heading 4"/>
    <w:basedOn w:val="Normal1"/>
    <w:next w:val="Normal1"/>
    <w:qFormat/>
    <w:pPr>
      <w:keepNext w:val="true"/>
      <w:keepLines/>
      <w:spacing w:lineRule="auto" w:line="240" w:before="280" w:after="80"/>
    </w:pPr>
    <w:rPr>
      <w:color w:val="666666"/>
      <w:sz w:val="24"/>
      <w:szCs w:val="24"/>
    </w:rPr>
  </w:style>
  <w:style w:type="paragraph" w:styleId="Ttulo5">
    <w:name w:val="Heading 5"/>
    <w:basedOn w:val="Normal1"/>
    <w:next w:val="Normal1"/>
    <w:qFormat/>
    <w:pPr>
      <w:keepNext w:val="true"/>
      <w:keepLines/>
      <w:spacing w:lineRule="auto" w:line="240" w:before="240" w:after="80"/>
    </w:pPr>
    <w:rPr>
      <w:color w:val="666666"/>
      <w:sz w:val="22"/>
      <w:szCs w:val="22"/>
    </w:rPr>
  </w:style>
  <w:style w:type="paragraph" w:styleId="Ttulo6">
    <w:name w:val="Heading 6"/>
    <w:basedOn w:val="Normal1"/>
    <w:next w:val="Normal1"/>
    <w:qFormat/>
    <w:pPr>
      <w:keepNext w:val="true"/>
      <w:keepLines/>
      <w:spacing w:lineRule="auto" w:line="240" w:before="240" w:after="80"/>
    </w:pPr>
    <w:rPr>
      <w:i/>
      <w:color w:val="666666"/>
      <w:sz w:val="22"/>
      <w:szCs w:val="22"/>
    </w:rPr>
  </w:style>
  <w:style w:type="paragraph" w:styleId="Ttulo">
    <w:name w:val="Título"/>
    <w:basedOn w:val="Normal"/>
    <w:next w:val="Corpodotexto"/>
    <w:qFormat/>
    <w:pPr>
      <w:keepNext w:val="true"/>
      <w:spacing w:before="240" w:after="120"/>
    </w:pPr>
    <w:rPr>
      <w:rFonts w:ascii="Liberation Sans" w:hAnsi="Liberation Sans" w:eastAsia="Microsoft YaHei" w:cs="Mang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Normal1" w:default="1">
    <w:name w:val="LO-normal"/>
    <w:qFormat/>
    <w:pPr>
      <w:widowControl/>
      <w:bidi w:val="0"/>
      <w:spacing w:lineRule="auto" w:line="276"/>
      <w:jc w:val="left"/>
    </w:pPr>
    <w:rPr>
      <w:rFonts w:ascii="Arial" w:hAnsi="Arial" w:eastAsia="Arial" w:cs="Arial"/>
      <w:color w:val="auto"/>
      <w:kern w:val="0"/>
      <w:sz w:val="22"/>
      <w:szCs w:val="22"/>
      <w:lang w:val="en-US" w:eastAsia="zh-CN" w:bidi="hi-IN"/>
    </w:rPr>
  </w:style>
  <w:style w:type="paragraph" w:styleId="Ttulododocumento">
    <w:name w:val="Title"/>
    <w:basedOn w:val="Normal1"/>
    <w:next w:val="Normal1"/>
    <w:qFormat/>
    <w:pPr>
      <w:keepNext w:val="true"/>
      <w:keepLines/>
      <w:spacing w:lineRule="auto" w:line="240" w:before="0" w:after="60"/>
    </w:pPr>
    <w:rPr>
      <w:sz w:val="52"/>
      <w:szCs w:val="52"/>
    </w:rPr>
  </w:style>
  <w:style w:type="paragraph" w:styleId="Subttulo">
    <w:name w:val="Subtitle"/>
    <w:basedOn w:val="Normal1"/>
    <w:next w:val="Normal1"/>
    <w:qFormat/>
    <w:pPr>
      <w:keepNext w:val="true"/>
      <w:keepLines/>
      <w:spacing w:lineRule="auto" w:line="240" w:before="0" w:after="320"/>
    </w:pPr>
    <w:rPr>
      <w:rFonts w:ascii="Arial" w:hAnsi="Arial" w:eastAsia="Arial" w:cs="Arial"/>
      <w:i w:val="false"/>
      <w:color w:val="666666"/>
      <w:sz w:val="30"/>
      <w:szCs w:val="30"/>
    </w:rPr>
  </w:style>
  <w:style w:type="paragraph" w:styleId="Cabealho">
    <w:name w:val="Header"/>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4</TotalTime>
  <Application>LibreOffice/6.2.0.3$Windows_X86_64 LibreOffice_project/98c6a8a1c6c7b144ce3cc729e34964b47ce25d62</Application>
  <Pages>3</Pages>
  <Words>1066</Words>
  <Characters>6674</Characters>
  <CharactersWithSpaces>7739</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2019-05-29T13:03:12Z</dcterms:modified>
  <cp:revision>1</cp:revision>
  <dc:subject/>
  <dc:title/>
</cp:coreProperties>
</file>