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4BB" w:rsidRDefault="008634BB">
      <w:pPr>
        <w:rPr>
          <w:color w:val="000000"/>
          <w:sz w:val="24"/>
          <w:szCs w:val="24"/>
        </w:rPr>
      </w:pPr>
    </w:p>
    <w:p w:rsidR="008634BB" w:rsidRDefault="008634BB">
      <w:pPr>
        <w:rPr>
          <w:color w:val="000000"/>
          <w:sz w:val="24"/>
          <w:szCs w:val="24"/>
        </w:rPr>
      </w:pPr>
    </w:p>
    <w:p w:rsidR="008634BB" w:rsidRDefault="00FB14C2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EXTRATO DA ATA DA 25ª SESSÃO ORDINÁRIA DO CONSELHO SUPERIOR DO MINISTÉRIO PÚBLICO</w:t>
      </w:r>
    </w:p>
    <w:p w:rsidR="008634BB" w:rsidRDefault="008634BB">
      <w:pPr>
        <w:spacing w:line="240" w:lineRule="auto"/>
        <w:rPr>
          <w:rFonts w:eastAsia="Times New Roman" w:cs="Times New Roman"/>
          <w:color w:val="000000"/>
          <w:sz w:val="24"/>
          <w:szCs w:val="24"/>
          <w:lang w:val="pt-BR"/>
        </w:rPr>
      </w:pPr>
    </w:p>
    <w:p w:rsidR="008634BB" w:rsidRDefault="00FB14C2">
      <w:pPr>
        <w:spacing w:line="240" w:lineRule="auto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Data</w:t>
      </w:r>
      <w:r>
        <w:rPr>
          <w:color w:val="000000"/>
          <w:sz w:val="24"/>
          <w:szCs w:val="24"/>
          <w:lang w:val="pt-BR"/>
        </w:rPr>
        <w:t xml:space="preserve">: 10 de julho de 2019 </w:t>
      </w:r>
    </w:p>
    <w:p w:rsidR="008634BB" w:rsidRDefault="00FB14C2">
      <w:pPr>
        <w:spacing w:line="240" w:lineRule="auto"/>
        <w:jc w:val="both"/>
        <w:rPr>
          <w:color w:val="407927"/>
        </w:rPr>
      </w:pPr>
      <w:r>
        <w:rPr>
          <w:b/>
          <w:color w:val="000000"/>
          <w:sz w:val="24"/>
          <w:szCs w:val="24"/>
          <w:lang w:val="pt-BR"/>
        </w:rPr>
        <w:t>Horário</w:t>
      </w:r>
      <w:r>
        <w:rPr>
          <w:color w:val="000000"/>
          <w:sz w:val="24"/>
          <w:szCs w:val="24"/>
          <w:lang w:val="pt-BR"/>
        </w:rPr>
        <w:t xml:space="preserve">: </w:t>
      </w:r>
      <w:proofErr w:type="gramStart"/>
      <w:r>
        <w:rPr>
          <w:color w:val="000000"/>
          <w:sz w:val="24"/>
          <w:szCs w:val="24"/>
          <w:lang w:val="pt-BR"/>
        </w:rPr>
        <w:t>14:30</w:t>
      </w:r>
      <w:proofErr w:type="spellStart"/>
      <w:proofErr w:type="gramEnd"/>
      <w:r>
        <w:rPr>
          <w:color w:val="000000"/>
          <w:sz w:val="24"/>
          <w:szCs w:val="24"/>
          <w:lang w:val="pt-BR"/>
        </w:rPr>
        <w:t>min</w:t>
      </w:r>
      <w:proofErr w:type="spellEnd"/>
    </w:p>
    <w:p w:rsidR="008634BB" w:rsidRDefault="00FB14C2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Local</w:t>
      </w:r>
      <w:r>
        <w:rPr>
          <w:color w:val="000000"/>
          <w:sz w:val="24"/>
          <w:szCs w:val="24"/>
          <w:lang w:val="pt-BR"/>
        </w:rPr>
        <w:t xml:space="preserve">: Salão dos Órgãos Colegiados da Procuradoria Geral de Justiça, localizado na Rua do Imperador D. Pedro II, n.º 473, </w:t>
      </w:r>
      <w:r>
        <w:rPr>
          <w:color w:val="000000"/>
          <w:sz w:val="24"/>
          <w:szCs w:val="24"/>
          <w:lang w:val="pt-BR"/>
        </w:rPr>
        <w:t>Bairro de Santo Antônio, Recife/PE.</w:t>
      </w:r>
    </w:p>
    <w:p w:rsidR="008634BB" w:rsidRDefault="00FB14C2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Presidência</w:t>
      </w:r>
      <w:r>
        <w:rPr>
          <w:color w:val="000000"/>
          <w:sz w:val="24"/>
          <w:szCs w:val="24"/>
          <w:lang w:val="pt-BR"/>
        </w:rPr>
        <w:t xml:space="preserve">: Dra. </w:t>
      </w:r>
      <w:proofErr w:type="spellStart"/>
      <w:r>
        <w:rPr>
          <w:color w:val="000000"/>
          <w:sz w:val="24"/>
          <w:szCs w:val="24"/>
          <w:lang w:val="pt-BR"/>
        </w:rPr>
        <w:t>Lais</w:t>
      </w:r>
      <w:proofErr w:type="spellEnd"/>
      <w:r>
        <w:rPr>
          <w:color w:val="000000"/>
          <w:sz w:val="24"/>
          <w:szCs w:val="24"/>
          <w:lang w:val="pt-BR"/>
        </w:rPr>
        <w:t xml:space="preserve"> Coelho Teixeira Cavalcanti</w:t>
      </w:r>
      <w:r>
        <w:rPr>
          <w:b/>
          <w:color w:val="000000"/>
          <w:sz w:val="24"/>
          <w:szCs w:val="24"/>
          <w:shd w:val="clear" w:color="auto" w:fill="FAFCFD"/>
          <w:lang w:val="pt-BR"/>
        </w:rPr>
        <w:t xml:space="preserve">, </w:t>
      </w:r>
      <w:r>
        <w:rPr>
          <w:color w:val="000000"/>
          <w:sz w:val="24"/>
          <w:szCs w:val="24"/>
          <w:shd w:val="clear" w:color="auto" w:fill="FAFCFD"/>
          <w:lang w:val="pt-BR"/>
        </w:rPr>
        <w:t xml:space="preserve">Subprocuradora – Geral em assuntos Institucionais. </w:t>
      </w:r>
    </w:p>
    <w:p w:rsidR="008634BB" w:rsidRDefault="00FB14C2">
      <w:pPr>
        <w:spacing w:line="240" w:lineRule="auto"/>
        <w:jc w:val="both"/>
        <w:rPr>
          <w:color w:val="407927"/>
        </w:rPr>
      </w:pPr>
      <w:r>
        <w:rPr>
          <w:b/>
          <w:color w:val="000000"/>
          <w:sz w:val="24"/>
          <w:szCs w:val="24"/>
          <w:shd w:val="clear" w:color="auto" w:fill="FAFCFD"/>
          <w:lang w:val="pt-BR"/>
        </w:rPr>
        <w:t>C</w:t>
      </w:r>
      <w:r>
        <w:rPr>
          <w:b/>
          <w:color w:val="000000"/>
          <w:sz w:val="24"/>
          <w:szCs w:val="24"/>
          <w:lang w:val="pt-BR"/>
        </w:rPr>
        <w:t>onselheiros Presentes</w:t>
      </w:r>
      <w:r>
        <w:rPr>
          <w:color w:val="000000"/>
          <w:sz w:val="24"/>
          <w:szCs w:val="24"/>
          <w:lang w:val="pt-BR"/>
        </w:rPr>
        <w:t>: os Drs.</w:t>
      </w:r>
      <w:r>
        <w:rPr>
          <w:color w:val="000000"/>
          <w:sz w:val="24"/>
          <w:szCs w:val="24"/>
          <w:lang w:val="pt-BR" w:bidi="ar-SA"/>
        </w:rPr>
        <w:t xml:space="preserve"> CARLOS ALBERTO PEREIRA VITÓRIO, </w:t>
      </w:r>
      <w:proofErr w:type="spellStart"/>
      <w:r>
        <w:rPr>
          <w:color w:val="000000"/>
          <w:sz w:val="24"/>
          <w:szCs w:val="24"/>
          <w:lang w:val="pt-BR" w:bidi="ar-SA"/>
        </w:rPr>
        <w:t>Drª</w:t>
      </w:r>
      <w:proofErr w:type="spellEnd"/>
      <w:r>
        <w:rPr>
          <w:color w:val="000000"/>
          <w:sz w:val="24"/>
          <w:szCs w:val="24"/>
          <w:lang w:val="pt-BR" w:bidi="ar-SA"/>
        </w:rPr>
        <w:t xml:space="preserve"> LUCIANA MACIEL DANTAS FIGUEIREDO (substituindo Dr</w:t>
      </w:r>
      <w:r>
        <w:rPr>
          <w:color w:val="000000"/>
          <w:sz w:val="24"/>
          <w:szCs w:val="24"/>
          <w:lang w:val="pt-BR" w:bidi="ar-SA"/>
        </w:rPr>
        <w:t xml:space="preserve">. PAULO ROBERTO LAPENDA FIGUEIROA), </w:t>
      </w:r>
      <w:proofErr w:type="spellStart"/>
      <w:r>
        <w:rPr>
          <w:color w:val="000000"/>
          <w:sz w:val="24"/>
          <w:szCs w:val="24"/>
          <w:lang w:val="pt-BR" w:bidi="ar-SA"/>
        </w:rPr>
        <w:t>Drª</w:t>
      </w:r>
      <w:proofErr w:type="spellEnd"/>
      <w:r>
        <w:rPr>
          <w:color w:val="000000"/>
          <w:sz w:val="24"/>
          <w:szCs w:val="24"/>
          <w:lang w:val="pt-BR" w:bidi="ar-SA"/>
        </w:rPr>
        <w:t xml:space="preserve">. MARIA LIZANDRA LIRA DE CARVALHO, Dr. RINALDO JORGE DA SILVA, </w:t>
      </w:r>
      <w:r>
        <w:rPr>
          <w:color w:val="000000"/>
          <w:sz w:val="24"/>
          <w:szCs w:val="24"/>
          <w:lang w:val="pt-BR" w:bidi="ar-SA"/>
        </w:rPr>
        <w:t>Dr. FERNANDO FALCÃO FERRAZ FILHO,</w:t>
      </w:r>
      <w:r>
        <w:rPr>
          <w:color w:val="000000"/>
          <w:sz w:val="24"/>
          <w:szCs w:val="24"/>
          <w:lang w:val="pt-BR" w:bidi="ar-SA"/>
        </w:rPr>
        <w:t xml:space="preserve"> Dr.ª FERNANDA HENRIQUES DA NÓBREGA, Dr. STANLEY ARAÚJO CORREIA,</w:t>
      </w:r>
    </w:p>
    <w:p w:rsidR="008634BB" w:rsidRDefault="00FB14C2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Representante da AMPPE:</w:t>
      </w:r>
      <w:r>
        <w:rPr>
          <w:color w:val="000000"/>
          <w:sz w:val="24"/>
          <w:szCs w:val="24"/>
          <w:lang w:val="pt-BR"/>
        </w:rPr>
        <w:t xml:space="preserve"> Dra. Maria Ivana Botelho V. da S</w:t>
      </w:r>
      <w:r>
        <w:rPr>
          <w:color w:val="000000"/>
          <w:sz w:val="24"/>
          <w:szCs w:val="24"/>
          <w:lang w:val="pt-BR"/>
        </w:rPr>
        <w:t>ilva.</w:t>
      </w:r>
    </w:p>
    <w:p w:rsidR="008634BB" w:rsidRDefault="00FB14C2">
      <w:pPr>
        <w:spacing w:line="240" w:lineRule="auto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Secretário:</w:t>
      </w:r>
      <w:r w:rsidR="00646B8F">
        <w:rPr>
          <w:color w:val="000000"/>
          <w:sz w:val="24"/>
          <w:szCs w:val="24"/>
          <w:lang w:val="pt-BR"/>
        </w:rPr>
        <w:t xml:space="preserve"> Dr. </w:t>
      </w:r>
      <w:proofErr w:type="spellStart"/>
      <w:r w:rsidR="00646B8F">
        <w:rPr>
          <w:color w:val="000000"/>
          <w:sz w:val="24"/>
          <w:szCs w:val="24"/>
          <w:lang w:val="pt-BR"/>
        </w:rPr>
        <w:t>Petrúcio</w:t>
      </w:r>
      <w:proofErr w:type="spellEnd"/>
      <w:r w:rsidR="00646B8F">
        <w:rPr>
          <w:color w:val="000000"/>
          <w:sz w:val="24"/>
          <w:szCs w:val="24"/>
          <w:lang w:val="pt-BR"/>
        </w:rPr>
        <w:t xml:space="preserve"> Aquino</w:t>
      </w:r>
      <w:r>
        <w:rPr>
          <w:color w:val="000000"/>
          <w:sz w:val="24"/>
          <w:szCs w:val="24"/>
          <w:lang w:val="pt-BR"/>
        </w:rPr>
        <w:t>.</w:t>
      </w:r>
    </w:p>
    <w:p w:rsidR="008634BB" w:rsidRDefault="00FB14C2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pt-BR"/>
        </w:rPr>
        <w:t>Dando início aos trabalhos a Presidente do Conselho, em exercício, Dra. Laís Coelho Teixeira Cavalcanti, cumprimentou todos os presentes. Solicitou que o Secretário desse prosseguimento com a verificação da constituição</w:t>
      </w:r>
      <w:r>
        <w:rPr>
          <w:color w:val="000000"/>
          <w:sz w:val="24"/>
          <w:szCs w:val="24"/>
          <w:lang w:val="pt-BR"/>
        </w:rPr>
        <w:t xml:space="preserve"> do quorum regimental. Tendo o Secretário constatado o comparecimento dos Conselheiros acima mencionados. Com a correspondente constituição do quorum regimental foi passada a palavra a Presidente em exercício, que declarou aberta a sessão, passando a trata</w:t>
      </w:r>
      <w:r>
        <w:rPr>
          <w:color w:val="000000"/>
          <w:sz w:val="24"/>
          <w:szCs w:val="24"/>
          <w:lang w:val="pt-BR"/>
        </w:rPr>
        <w:t>r dos assuntos previstos em pauta:</w:t>
      </w:r>
      <w:r>
        <w:rPr>
          <w:b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lang w:val="pt-BR"/>
        </w:rPr>
        <w:t xml:space="preserve">I - Comunicações </w:t>
      </w:r>
      <w:proofErr w:type="gramStart"/>
      <w:r>
        <w:rPr>
          <w:b/>
          <w:bCs/>
          <w:color w:val="000000"/>
          <w:sz w:val="24"/>
          <w:szCs w:val="24"/>
          <w:lang w:val="pt-BR"/>
        </w:rPr>
        <w:t>da</w:t>
      </w:r>
      <w:proofErr w:type="gramEnd"/>
      <w:r>
        <w:rPr>
          <w:b/>
          <w:bCs/>
          <w:color w:val="000000"/>
          <w:sz w:val="24"/>
          <w:szCs w:val="24"/>
          <w:lang w:val="pt-BR"/>
        </w:rPr>
        <w:t xml:space="preserve"> Presidência; </w:t>
      </w:r>
      <w:r>
        <w:rPr>
          <w:b/>
          <w:bCs/>
          <w:color w:val="000000"/>
          <w:sz w:val="24"/>
          <w:szCs w:val="24"/>
        </w:rPr>
        <w:t xml:space="preserve">II - </w:t>
      </w:r>
      <w:proofErr w:type="spellStart"/>
      <w:r>
        <w:rPr>
          <w:b/>
          <w:bCs/>
          <w:color w:val="000000"/>
          <w:sz w:val="24"/>
          <w:szCs w:val="24"/>
        </w:rPr>
        <w:t>Aprovação</w:t>
      </w:r>
      <w:proofErr w:type="spellEnd"/>
      <w:r>
        <w:rPr>
          <w:b/>
          <w:bCs/>
          <w:color w:val="000000"/>
          <w:sz w:val="24"/>
          <w:szCs w:val="24"/>
        </w:rPr>
        <w:t xml:space="preserve"> de Ata; III – </w:t>
      </w:r>
      <w:proofErr w:type="spellStart"/>
      <w:r>
        <w:rPr>
          <w:b/>
          <w:bCs/>
          <w:color w:val="000000"/>
          <w:sz w:val="24"/>
          <w:szCs w:val="24"/>
        </w:rPr>
        <w:t>C</w:t>
      </w:r>
      <w:r>
        <w:rPr>
          <w:b/>
          <w:bCs/>
          <w:color w:val="000000"/>
          <w:sz w:val="24"/>
          <w:szCs w:val="24"/>
        </w:rPr>
        <w:t>omunicações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diversas</w:t>
      </w:r>
      <w:proofErr w:type="spellEnd"/>
      <w:r>
        <w:rPr>
          <w:b/>
          <w:bCs/>
          <w:color w:val="000000"/>
          <w:sz w:val="24"/>
          <w:szCs w:val="24"/>
        </w:rPr>
        <w:t xml:space="preserve">: </w:t>
      </w:r>
      <w:proofErr w:type="gramStart"/>
      <w:r>
        <w:rPr>
          <w:b/>
          <w:bCs/>
          <w:color w:val="000000"/>
          <w:sz w:val="24"/>
          <w:szCs w:val="24"/>
          <w:u w:val="single"/>
        </w:rPr>
        <w:t>III.</w:t>
      </w:r>
      <w:proofErr w:type="gramEnd"/>
      <w:r>
        <w:rPr>
          <w:b/>
          <w:bCs/>
          <w:color w:val="000000"/>
          <w:sz w:val="24"/>
          <w:szCs w:val="24"/>
          <w:u w:val="single"/>
        </w:rPr>
        <w:t>I</w:t>
      </w:r>
      <w:r>
        <w:rPr>
          <w:b/>
          <w:bCs/>
          <w:color w:val="000000"/>
          <w:sz w:val="24"/>
          <w:szCs w:val="24"/>
          <w:u w:val="single"/>
        </w:rPr>
        <w:t xml:space="preserve"> –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Instaurações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de</w:t>
      </w:r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Inquéritos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Civis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e</w:t>
      </w:r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PP</w:t>
      </w:r>
      <w:r>
        <w:rPr>
          <w:b/>
          <w:bCs/>
          <w:color w:val="000000"/>
          <w:sz w:val="24"/>
          <w:szCs w:val="24"/>
          <w:u w:val="single"/>
        </w:rPr>
        <w:t>’</w:t>
      </w:r>
      <w:r>
        <w:rPr>
          <w:b/>
          <w:bCs/>
          <w:color w:val="000000"/>
          <w:sz w:val="24"/>
          <w:szCs w:val="24"/>
          <w:u w:val="single"/>
        </w:rPr>
        <w:t>s</w:t>
      </w:r>
      <w:r>
        <w:rPr>
          <w:b/>
          <w:bCs/>
          <w:color w:val="000000"/>
          <w:sz w:val="24"/>
          <w:szCs w:val="24"/>
        </w:rPr>
        <w:t xml:space="preserve">: </w:t>
      </w:r>
      <w:r>
        <w:rPr>
          <w:b/>
          <w:bCs/>
          <w:color w:val="000000"/>
          <w:sz w:val="24"/>
          <w:szCs w:val="24"/>
        </w:rPr>
        <w:t xml:space="preserve">Doc. 11068382, Doc. 11293223; </w:t>
      </w:r>
      <w:r>
        <w:rPr>
          <w:b/>
          <w:bCs/>
          <w:color w:val="000000"/>
          <w:sz w:val="24"/>
          <w:szCs w:val="24"/>
          <w:u w:val="single"/>
        </w:rPr>
        <w:t xml:space="preserve">III.II –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Conversão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de NF’s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em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PP’s, PP’s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em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 IC’s</w:t>
      </w:r>
      <w:r>
        <w:rPr>
          <w:b/>
          <w:bCs/>
          <w:color w:val="000000"/>
          <w:sz w:val="24"/>
          <w:szCs w:val="24"/>
        </w:rPr>
        <w:t xml:space="preserve">: </w:t>
      </w:r>
      <w:r>
        <w:rPr>
          <w:b/>
          <w:color w:val="000000"/>
          <w:sz w:val="24"/>
          <w:szCs w:val="24"/>
        </w:rPr>
        <w:t xml:space="preserve">Doc. 11252853, Doc. 11286023, Doc. 11229569; </w:t>
      </w:r>
      <w:r>
        <w:rPr>
          <w:b/>
          <w:bCs/>
          <w:color w:val="000000"/>
          <w:sz w:val="24"/>
          <w:szCs w:val="24"/>
          <w:u w:val="single"/>
        </w:rPr>
        <w:t xml:space="preserve">III.III </w:t>
      </w:r>
      <w:r>
        <w:rPr>
          <w:b/>
          <w:bCs/>
          <w:color w:val="000000"/>
          <w:sz w:val="24"/>
          <w:szCs w:val="24"/>
          <w:u w:val="single"/>
        </w:rPr>
        <w:t xml:space="preserve">–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Prorrogação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Prazo</w:t>
      </w:r>
      <w:proofErr w:type="spellEnd"/>
      <w:r>
        <w:rPr>
          <w:b/>
          <w:bCs/>
          <w:color w:val="000000"/>
          <w:sz w:val="24"/>
          <w:szCs w:val="24"/>
        </w:rPr>
        <w:t xml:space="preserve">: </w:t>
      </w:r>
      <w:r>
        <w:rPr>
          <w:b/>
          <w:color w:val="000000"/>
          <w:sz w:val="24"/>
          <w:szCs w:val="24"/>
        </w:rPr>
        <w:t>Doc. 11281879, Doc. 11278921, Doc. 11281689, Doc. 11281332, Doc. 11280857, Doc. 11280652, Doc. 11280189, Doc. 11275072, Doc. 11275092, Doc. 11275133, Doc. 11275166, Doc. 11212320,</w:t>
      </w:r>
      <w:r>
        <w:rPr>
          <w:b/>
          <w:color w:val="000000"/>
          <w:sz w:val="24"/>
          <w:szCs w:val="24"/>
        </w:rPr>
        <w:t xml:space="preserve"> Doc. 11212030, SIIG nº 0004246-7/2019, Doc. 11236104, Doc. 11243636, Doc. 11265374, Doc. 11265371, Doc. 11265369, Doc. 11265367, Doc. 11265365, Doc. 11265320, Doc. 11265318, Doc. 11265328, Doc. 11265266, Doc. 11265281, Doc. 11265264, Doc. 11233228, Doc. 1</w:t>
      </w:r>
      <w:r>
        <w:rPr>
          <w:b/>
          <w:color w:val="000000"/>
          <w:sz w:val="24"/>
          <w:szCs w:val="24"/>
        </w:rPr>
        <w:t>1226568, Doc. 11226484, Doc. 11226251, Doc. 11205439, Doc. 11222027, Doc. 11239470, Doc. 11238956, Doc. 11239145, Doc. 11240145, Doc. 11239281, Doc. 11239906, Doc. 11232406, Doc. 11239625, Doc. 11241145, Doc. 11241049, Doc. 11240917, Doc. 11240040, Doc. 11</w:t>
      </w:r>
      <w:r>
        <w:rPr>
          <w:b/>
          <w:color w:val="000000"/>
          <w:sz w:val="24"/>
          <w:szCs w:val="24"/>
        </w:rPr>
        <w:t xml:space="preserve">239937, Doc. 11239798, Doc. 11238146. </w:t>
      </w:r>
      <w:r>
        <w:rPr>
          <w:b/>
          <w:bCs/>
          <w:color w:val="000000"/>
          <w:sz w:val="24"/>
          <w:szCs w:val="24"/>
          <w:u w:val="single"/>
        </w:rPr>
        <w:t xml:space="preserve">III.IV –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Declínio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Atribuição</w:t>
      </w:r>
      <w:proofErr w:type="spellEnd"/>
      <w:r>
        <w:rPr>
          <w:b/>
          <w:bCs/>
          <w:color w:val="000000"/>
          <w:sz w:val="24"/>
          <w:szCs w:val="24"/>
        </w:rPr>
        <w:t xml:space="preserve">: Doc. 11239170; </w:t>
      </w:r>
      <w:r>
        <w:rPr>
          <w:b/>
          <w:bCs/>
          <w:color w:val="000000"/>
          <w:sz w:val="24"/>
          <w:szCs w:val="24"/>
          <w:u w:val="single"/>
        </w:rPr>
        <w:t xml:space="preserve">III.V –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Diversos</w:t>
      </w:r>
      <w:proofErr w:type="spellEnd"/>
      <w:r>
        <w:rPr>
          <w:b/>
          <w:bCs/>
          <w:color w:val="000000"/>
          <w:sz w:val="24"/>
          <w:szCs w:val="24"/>
        </w:rPr>
        <w:t xml:space="preserve">: Doc. 11266442; </w:t>
      </w:r>
      <w:r>
        <w:rPr>
          <w:b/>
          <w:bCs/>
          <w:color w:val="000000"/>
          <w:sz w:val="24"/>
          <w:szCs w:val="24"/>
          <w:u w:val="single"/>
        </w:rPr>
        <w:t xml:space="preserve">IV –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Processos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Distribuições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Anteriores</w:t>
      </w:r>
      <w:proofErr w:type="spellEnd"/>
      <w:r>
        <w:rPr>
          <w:b/>
          <w:bCs/>
          <w:color w:val="000000"/>
          <w:sz w:val="24"/>
          <w:szCs w:val="24"/>
        </w:rPr>
        <w:t xml:space="preserve">. </w:t>
      </w:r>
      <w:r>
        <w:rPr>
          <w:b/>
          <w:bCs/>
          <w:color w:val="000000"/>
          <w:sz w:val="24"/>
          <w:szCs w:val="24"/>
          <w:lang w:val="pt-BR"/>
        </w:rPr>
        <w:t xml:space="preserve">I - Comunicações da Presidência: </w:t>
      </w:r>
      <w:r>
        <w:rPr>
          <w:color w:val="000000"/>
          <w:sz w:val="24"/>
          <w:szCs w:val="24"/>
          <w:lang w:val="pt-BR"/>
        </w:rPr>
        <w:t xml:space="preserve">A Presidente comunicou o recebimento de intimação acerca de </w:t>
      </w:r>
      <w:r>
        <w:rPr>
          <w:color w:val="000000"/>
          <w:sz w:val="24"/>
          <w:szCs w:val="24"/>
          <w:lang w:val="pt-BR"/>
        </w:rPr>
        <w:t xml:space="preserve">mandato de segurança proposto pela AMPPE, no que se refere ao aviso nº 06/2019, da CGMP sobre as eventuais ausências ao Estado serem precedidas de autorização do Exmo. Procurador-geral de Justiça, salvo nos casos excepcionais. A Presidente registrou outro </w:t>
      </w:r>
      <w:r>
        <w:rPr>
          <w:color w:val="000000"/>
          <w:sz w:val="24"/>
          <w:szCs w:val="24"/>
          <w:lang w:val="pt-BR"/>
        </w:rPr>
        <w:t xml:space="preserve">quesito trazido à discussão para que a CGMP e a PGJ se abstenha de abrir procedimento administrativo disciplinar e em </w:t>
      </w:r>
      <w:r>
        <w:rPr>
          <w:color w:val="000000"/>
          <w:sz w:val="24"/>
          <w:szCs w:val="24"/>
          <w:lang w:val="pt-BR"/>
        </w:rPr>
        <w:lastRenderedPageBreak/>
        <w:t xml:space="preserve">havendo abertura, que o membro não seja punido. A Presidente em exercício registrou que vai elaborar resposta e posteriormente trará para </w:t>
      </w:r>
      <w:r>
        <w:rPr>
          <w:color w:val="000000"/>
          <w:sz w:val="24"/>
          <w:szCs w:val="24"/>
          <w:lang w:val="pt-BR"/>
        </w:rPr>
        <w:t xml:space="preserve">conhecimento dos Conselheiros. A Presidente da AMPPE justificou acerca das </w:t>
      </w:r>
      <w:bookmarkStart w:id="0" w:name="__DdeLink__165_2397961850"/>
      <w:r>
        <w:rPr>
          <w:color w:val="000000"/>
          <w:sz w:val="24"/>
          <w:szCs w:val="24"/>
          <w:lang w:val="pt-BR"/>
        </w:rPr>
        <w:t>notificações</w:t>
      </w:r>
      <w:bookmarkEnd w:id="0"/>
      <w:r>
        <w:rPr>
          <w:color w:val="000000"/>
          <w:sz w:val="24"/>
          <w:szCs w:val="24"/>
          <w:lang w:val="pt-BR"/>
        </w:rPr>
        <w:t xml:space="preserve"> e solicitou análise para que a CGMP não instaure procedimento administrativo conta os membros que não quiserem fazer o acordo de não persecução penal em respeito ao pri</w:t>
      </w:r>
      <w:r>
        <w:rPr>
          <w:color w:val="000000"/>
          <w:sz w:val="24"/>
          <w:szCs w:val="24"/>
          <w:lang w:val="pt-BR"/>
        </w:rPr>
        <w:t>ncípio da independência funcional. A Presidente em exercício informou que a corregedoria pu</w:t>
      </w:r>
      <w:r w:rsidR="00646B8F">
        <w:rPr>
          <w:color w:val="000000"/>
          <w:sz w:val="24"/>
          <w:szCs w:val="24"/>
          <w:lang w:val="pt-BR"/>
        </w:rPr>
        <w:t>b</w:t>
      </w:r>
      <w:r>
        <w:rPr>
          <w:color w:val="000000"/>
          <w:sz w:val="24"/>
          <w:szCs w:val="24"/>
          <w:lang w:val="pt-BR"/>
        </w:rPr>
        <w:t xml:space="preserve">licou o que estava expresso na lei. A presidente solicitou ao Secretário que fosse digitalizado e enviado por e-mail as notificações aos Conselheiros. O Conselheiro </w:t>
      </w:r>
      <w:r>
        <w:rPr>
          <w:color w:val="000000"/>
          <w:sz w:val="24"/>
          <w:szCs w:val="24"/>
          <w:lang w:val="pt-BR"/>
        </w:rPr>
        <w:t>Stanley Araújo comunicou sua ausência em decorrência das férias programadas e necessidade de substituição nas próximas sessões. A Presidente agradeceu a comunicação e determinou a secretaria que promova as comunicações e substituição devidas com a convocaç</w:t>
      </w:r>
      <w:r>
        <w:rPr>
          <w:color w:val="000000"/>
          <w:sz w:val="24"/>
          <w:szCs w:val="24"/>
          <w:lang w:val="pt-BR"/>
        </w:rPr>
        <w:t xml:space="preserve">ão do suplente respectivo. </w:t>
      </w:r>
      <w:r>
        <w:rPr>
          <w:b/>
          <w:color w:val="000000"/>
          <w:sz w:val="24"/>
          <w:szCs w:val="24"/>
          <w:lang w:val="pt-BR"/>
        </w:rPr>
        <w:t xml:space="preserve">II - Aprovação de Ata: </w:t>
      </w:r>
      <w:r>
        <w:rPr>
          <w:color w:val="000000"/>
          <w:sz w:val="24"/>
          <w:szCs w:val="24"/>
          <w:lang w:val="pt-BR"/>
        </w:rPr>
        <w:t>Colocada em apreciação os extratos das Atas da 17ª Sessão extraordinária, realizada em 03.07.2019, 23ª e 16ª sessão extraordinária em conjunto e 24ª Sessões ordinárias do CSMP, realizadas em 19/06/2019 e 03</w:t>
      </w:r>
      <w:r>
        <w:rPr>
          <w:color w:val="000000"/>
          <w:sz w:val="24"/>
          <w:szCs w:val="24"/>
          <w:lang w:val="pt-BR"/>
        </w:rPr>
        <w:t>/07/2019, respectivamente. Foi aberta à discussão. Dra. Fernanda Henriques da Nóbrega absteve-se de votar na 17ª e 24ª Sessões do CSMP. Dra. Luciana Dantas se absteve em votar na ata da 24ª Sessão Ordinária. Colocada(s) em votação, aprovada(s), à unanimida</w:t>
      </w:r>
      <w:r>
        <w:rPr>
          <w:color w:val="000000"/>
          <w:sz w:val="24"/>
          <w:szCs w:val="24"/>
          <w:lang w:val="pt-BR"/>
        </w:rPr>
        <w:t xml:space="preserve">de. </w:t>
      </w:r>
      <w:r>
        <w:rPr>
          <w:b/>
          <w:bCs/>
          <w:color w:val="000000"/>
          <w:sz w:val="24"/>
          <w:szCs w:val="24"/>
          <w:u w:val="single"/>
        </w:rPr>
        <w:t xml:space="preserve">III.VII–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Processos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Distribuições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Anteriores</w:t>
      </w:r>
      <w:proofErr w:type="spellEnd"/>
      <w:r>
        <w:rPr>
          <w:b/>
          <w:bCs/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Foi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passada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palavra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Conselheiro</w:t>
      </w:r>
      <w:proofErr w:type="spellEnd"/>
      <w:r>
        <w:rPr>
          <w:color w:val="000000"/>
          <w:sz w:val="24"/>
          <w:szCs w:val="24"/>
        </w:rPr>
        <w:t xml:space="preserve"> Stanley </w:t>
      </w:r>
      <w:r>
        <w:rPr>
          <w:color w:val="000000"/>
          <w:sz w:val="24"/>
          <w:szCs w:val="24"/>
          <w:lang w:val="pt-BR"/>
        </w:rPr>
        <w:t>Araújo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que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pt-BR"/>
        </w:rPr>
        <w:t>trouxe o(s) processo(s): Autos 2019/147170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pt-BR"/>
        </w:rPr>
        <w:t>Relatório de Correição</w:t>
      </w:r>
      <w:r>
        <w:rPr>
          <w:color w:val="000000"/>
          <w:sz w:val="24"/>
          <w:szCs w:val="24"/>
        </w:rPr>
        <w:t>, Dr</w:t>
      </w:r>
      <w:proofErr w:type="gramStart"/>
      <w:r>
        <w:rPr>
          <w:color w:val="000000"/>
          <w:sz w:val="24"/>
          <w:szCs w:val="24"/>
        </w:rPr>
        <w:t>.(</w:t>
      </w:r>
      <w:proofErr w:type="gramEnd"/>
      <w:r>
        <w:rPr>
          <w:color w:val="000000"/>
          <w:sz w:val="24"/>
          <w:szCs w:val="24"/>
        </w:rPr>
        <w:t>a). …, r</w:t>
      </w:r>
      <w:proofErr w:type="spellStart"/>
      <w:r>
        <w:rPr>
          <w:color w:val="000000"/>
          <w:sz w:val="24"/>
          <w:szCs w:val="24"/>
          <w:lang w:val="pt-BR"/>
        </w:rPr>
        <w:t>elatando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votando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pela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aprovação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relatório</w:t>
      </w:r>
      <w:proofErr w:type="spellEnd"/>
      <w:r>
        <w:rPr>
          <w:color w:val="000000"/>
          <w:sz w:val="24"/>
          <w:szCs w:val="24"/>
        </w:rPr>
        <w:t xml:space="preserve">; Auto 2019/147106, </w:t>
      </w:r>
      <w:r>
        <w:rPr>
          <w:color w:val="000000"/>
          <w:sz w:val="24"/>
          <w:szCs w:val="24"/>
        </w:rPr>
        <w:t xml:space="preserve">doc.11049497  – </w:t>
      </w:r>
      <w:proofErr w:type="spellStart"/>
      <w:r>
        <w:rPr>
          <w:color w:val="000000"/>
          <w:sz w:val="24"/>
          <w:szCs w:val="24"/>
        </w:rPr>
        <w:t>Relatório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Correição</w:t>
      </w:r>
      <w:proofErr w:type="spellEnd"/>
      <w:r>
        <w:rPr>
          <w:color w:val="000000"/>
          <w:sz w:val="24"/>
          <w:szCs w:val="24"/>
        </w:rPr>
        <w:t>, Dr.(a) …, r</w:t>
      </w:r>
      <w:proofErr w:type="spellStart"/>
      <w:r>
        <w:rPr>
          <w:color w:val="000000"/>
          <w:sz w:val="24"/>
          <w:szCs w:val="24"/>
          <w:lang w:val="pt-BR"/>
        </w:rPr>
        <w:t>elatando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votando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pela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aprovação</w:t>
      </w:r>
      <w:proofErr w:type="spellEnd"/>
      <w:r>
        <w:rPr>
          <w:color w:val="000000"/>
          <w:sz w:val="24"/>
          <w:szCs w:val="24"/>
        </w:rPr>
        <w:t xml:space="preserve">; Auto 2019/146991, doc. 11049106 – </w:t>
      </w:r>
      <w:proofErr w:type="spellStart"/>
      <w:r>
        <w:rPr>
          <w:color w:val="000000"/>
          <w:sz w:val="24"/>
          <w:szCs w:val="24"/>
        </w:rPr>
        <w:t>Relatório</w:t>
      </w:r>
      <w:proofErr w:type="spellEnd"/>
      <w:r>
        <w:rPr>
          <w:color w:val="000000"/>
          <w:sz w:val="24"/>
          <w:szCs w:val="24"/>
        </w:rPr>
        <w:t xml:space="preserve">, Dr.(a) …, </w:t>
      </w:r>
      <w:r>
        <w:rPr>
          <w:b/>
          <w:bCs/>
          <w:color w:val="000000"/>
          <w:sz w:val="24"/>
          <w:szCs w:val="24"/>
          <w:u w:val="single"/>
        </w:rPr>
        <w:t>r</w:t>
      </w:r>
      <w:proofErr w:type="spellStart"/>
      <w:r>
        <w:rPr>
          <w:b/>
          <w:bCs/>
          <w:color w:val="000000"/>
          <w:sz w:val="24"/>
          <w:szCs w:val="24"/>
          <w:u w:val="single"/>
          <w:lang w:val="pt-BR"/>
        </w:rPr>
        <w:t>elatando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e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votando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pela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aprovação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do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relatório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,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devendo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ser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oficiado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a PGJ e a SGMP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para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atendimento</w:t>
      </w:r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às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necess</w:t>
      </w:r>
      <w:r>
        <w:rPr>
          <w:b/>
          <w:bCs/>
          <w:color w:val="000000"/>
          <w:sz w:val="24"/>
          <w:szCs w:val="24"/>
          <w:u w:val="single"/>
          <w:lang w:val="pt-BR"/>
        </w:rPr>
        <w:t>idades</w:t>
      </w:r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na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u w:val="single"/>
        </w:rPr>
        <w:t>medida</w:t>
      </w:r>
      <w:proofErr w:type="spellEnd"/>
      <w:r>
        <w:rPr>
          <w:b/>
          <w:bCs/>
          <w:color w:val="000000"/>
          <w:sz w:val="24"/>
          <w:szCs w:val="24"/>
          <w:u w:val="single"/>
        </w:rPr>
        <w:t xml:space="preserve"> do </w:t>
      </w:r>
      <w:r>
        <w:rPr>
          <w:b/>
          <w:bCs/>
          <w:color w:val="000000"/>
          <w:sz w:val="24"/>
          <w:szCs w:val="24"/>
          <w:u w:val="single"/>
          <w:lang w:val="pt-BR"/>
        </w:rPr>
        <w:t>possível</w:t>
      </w:r>
      <w:r>
        <w:rPr>
          <w:b/>
          <w:bCs/>
          <w:color w:val="000000"/>
          <w:sz w:val="24"/>
          <w:szCs w:val="24"/>
          <w:u w:val="single"/>
        </w:rPr>
        <w:t>;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pt-BR"/>
        </w:rPr>
        <w:t xml:space="preserve">Colocado(s) em votação, foi determinado, por unanimidade, a aprovação dos relatórios nos termos do voto do relator. O Conselheiro Stanley trouxe o(s) processo(s): Autos 2017/2862766,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 11237076 – 7º relatório trimestral, </w:t>
      </w:r>
      <w:proofErr w:type="gramStart"/>
      <w:r>
        <w:rPr>
          <w:color w:val="000000"/>
          <w:sz w:val="24"/>
          <w:szCs w:val="24"/>
          <w:lang w:val="pt-BR"/>
        </w:rPr>
        <w:t>Dr</w:t>
      </w:r>
      <w:r>
        <w:rPr>
          <w:color w:val="000000"/>
          <w:sz w:val="24"/>
          <w:szCs w:val="24"/>
          <w:lang w:val="pt-BR"/>
        </w:rPr>
        <w:t>a.</w:t>
      </w:r>
      <w:proofErr w:type="gramEnd"/>
      <w:r>
        <w:rPr>
          <w:color w:val="000000"/>
          <w:sz w:val="24"/>
          <w:szCs w:val="24"/>
          <w:lang w:val="pt-BR"/>
        </w:rPr>
        <w:t xml:space="preserve"> …, relatando e votando pela aprovação do relatório e devolução dos autos à CGMP para os devidos fins; Auto 2017/2862766,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 11257364 – Relatório de </w:t>
      </w:r>
      <w:proofErr w:type="spellStart"/>
      <w:r>
        <w:rPr>
          <w:color w:val="000000"/>
          <w:sz w:val="24"/>
          <w:szCs w:val="24"/>
          <w:lang w:val="pt-BR"/>
        </w:rPr>
        <w:t>vitaliciamento</w:t>
      </w:r>
      <w:proofErr w:type="spellEnd"/>
      <w:r>
        <w:rPr>
          <w:color w:val="000000"/>
          <w:sz w:val="24"/>
          <w:szCs w:val="24"/>
          <w:lang w:val="pt-BR"/>
        </w:rPr>
        <w:t>, relatando e votando pela aprovação do relatório e devolução dos autos à CGMP para os de</w:t>
      </w:r>
      <w:r>
        <w:rPr>
          <w:color w:val="000000"/>
          <w:sz w:val="24"/>
          <w:szCs w:val="24"/>
          <w:lang w:val="pt-BR"/>
        </w:rPr>
        <w:t xml:space="preserve">vidos fins; auto 2019/31831,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 11177083 – 1º Relatório trimestral, </w:t>
      </w:r>
      <w:proofErr w:type="gramStart"/>
      <w:r>
        <w:rPr>
          <w:color w:val="000000"/>
          <w:sz w:val="24"/>
          <w:szCs w:val="24"/>
          <w:lang w:val="pt-BR"/>
        </w:rPr>
        <w:t>Dr.</w:t>
      </w:r>
      <w:proofErr w:type="gramEnd"/>
      <w:r>
        <w:rPr>
          <w:color w:val="000000"/>
          <w:sz w:val="24"/>
          <w:szCs w:val="24"/>
          <w:lang w:val="pt-BR"/>
        </w:rPr>
        <w:t xml:space="preserve"> …, relatando e votando pela aprovação do relatório e devolução dos autos à CGMP para os devidos fins; Auto 2019/31842 - 1º Relatório trimestral, Dr. …, relatando e votando pela aprov</w:t>
      </w:r>
      <w:r>
        <w:rPr>
          <w:color w:val="000000"/>
          <w:sz w:val="24"/>
          <w:szCs w:val="24"/>
          <w:lang w:val="pt-BR"/>
        </w:rPr>
        <w:t xml:space="preserve">ação do relatório e devolução dos autos à CGMP para os devidos fins; auto 2018/309524,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 11178290 – 2º Relatório Trimestral, </w:t>
      </w:r>
      <w:proofErr w:type="gramStart"/>
      <w:r>
        <w:rPr>
          <w:color w:val="000000"/>
          <w:sz w:val="24"/>
          <w:szCs w:val="24"/>
          <w:lang w:val="pt-BR"/>
        </w:rPr>
        <w:t>Dr.</w:t>
      </w:r>
      <w:proofErr w:type="gramEnd"/>
      <w:r>
        <w:rPr>
          <w:color w:val="000000"/>
          <w:sz w:val="24"/>
          <w:szCs w:val="24"/>
          <w:lang w:val="pt-BR"/>
        </w:rPr>
        <w:t xml:space="preserve"> …, relatando e votando pela homologação do arquivamento, devolvendo os autos à CGMP para as medidas cabíveis.  Colocado(s) e</w:t>
      </w:r>
      <w:r>
        <w:rPr>
          <w:color w:val="000000"/>
          <w:sz w:val="24"/>
          <w:szCs w:val="24"/>
          <w:lang w:val="pt-BR"/>
        </w:rPr>
        <w:t xml:space="preserve">m votação, foi determinado, por unanimidade, a aprovação dos relatórios nos termos do voto do relator. A Conselheira Dra. Luciana Dantas trouxe o(s) processo(s): Autos 2018/309503,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 11177269, </w:t>
      </w:r>
      <w:proofErr w:type="gramStart"/>
      <w:r>
        <w:rPr>
          <w:color w:val="000000"/>
          <w:sz w:val="24"/>
          <w:szCs w:val="24"/>
          <w:lang w:val="pt-BR"/>
        </w:rPr>
        <w:t>Dr.</w:t>
      </w:r>
      <w:proofErr w:type="gramEnd"/>
      <w:r>
        <w:rPr>
          <w:color w:val="000000"/>
          <w:sz w:val="24"/>
          <w:szCs w:val="24"/>
          <w:lang w:val="pt-BR"/>
        </w:rPr>
        <w:t xml:space="preserve"> …, 2º Relatório Trimestral, relatando e votando pela apr</w:t>
      </w:r>
      <w:r>
        <w:rPr>
          <w:color w:val="000000"/>
          <w:sz w:val="24"/>
          <w:szCs w:val="24"/>
          <w:lang w:val="pt-BR"/>
        </w:rPr>
        <w:t xml:space="preserve">ovação do relatório, devolvendo-se os autos à CGMP para os devidos fins; Colocado(s) em votação, foi determinado, por unanimidade, o arquivamento nos termos do voto da relatora. </w:t>
      </w:r>
      <w:r>
        <w:rPr>
          <w:color w:val="000000"/>
          <w:sz w:val="24"/>
          <w:szCs w:val="24"/>
          <w:lang w:val="pt-BR"/>
        </w:rPr>
        <w:t>O Conselheiro Dr. Stanley Araújo da Silva</w:t>
      </w:r>
      <w:r>
        <w:rPr>
          <w:color w:val="000000"/>
          <w:sz w:val="24"/>
          <w:szCs w:val="24"/>
          <w:lang w:val="pt-BR"/>
        </w:rPr>
        <w:t xml:space="preserve"> t</w:t>
      </w:r>
      <w:r>
        <w:rPr>
          <w:color w:val="000000"/>
          <w:sz w:val="24"/>
          <w:szCs w:val="24"/>
          <w:lang w:val="pt-BR"/>
        </w:rPr>
        <w:t>rouxe o(s) processo(s): Autos 2019/</w:t>
      </w:r>
      <w:r>
        <w:rPr>
          <w:color w:val="000000"/>
          <w:sz w:val="24"/>
          <w:szCs w:val="24"/>
          <w:lang w:val="pt-BR"/>
        </w:rPr>
        <w:t xml:space="preserve">191301, </w:t>
      </w:r>
      <w:proofErr w:type="spellStart"/>
      <w:proofErr w:type="gram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>.</w:t>
      </w:r>
      <w:proofErr w:type="gramEnd"/>
      <w:r>
        <w:rPr>
          <w:color w:val="000000"/>
          <w:sz w:val="24"/>
          <w:szCs w:val="24"/>
          <w:lang w:val="pt-BR"/>
        </w:rPr>
        <w:t xml:space="preserve">11217588, apenso aos autos 2019/193635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 11226978, relatando nos autos em conjunto, pelo seu retorno ao CSMP para análise e </w:t>
      </w:r>
      <w:r>
        <w:rPr>
          <w:color w:val="000000"/>
          <w:sz w:val="24"/>
          <w:szCs w:val="24"/>
          <w:lang w:val="pt-BR"/>
        </w:rPr>
        <w:lastRenderedPageBreak/>
        <w:t xml:space="preserve">deliberação sobre o alegado no Of. nº 002/2019 – </w:t>
      </w:r>
      <w:proofErr w:type="gramStart"/>
      <w:r>
        <w:rPr>
          <w:color w:val="000000"/>
          <w:sz w:val="24"/>
          <w:szCs w:val="24"/>
          <w:lang w:val="pt-BR"/>
        </w:rPr>
        <w:t>Dr.</w:t>
      </w:r>
      <w:proofErr w:type="gramEnd"/>
      <w:r>
        <w:rPr>
          <w:color w:val="000000"/>
          <w:sz w:val="24"/>
          <w:szCs w:val="24"/>
          <w:lang w:val="pt-BR"/>
        </w:rPr>
        <w:t xml:space="preserve"> …, e caso seja mantida a deliberação do CSMP na 20ª sessão ordin</w:t>
      </w:r>
      <w:r>
        <w:rPr>
          <w:color w:val="000000"/>
          <w:sz w:val="24"/>
          <w:szCs w:val="24"/>
          <w:lang w:val="pt-BR"/>
        </w:rPr>
        <w:t>ária do CSMP, datada de 05/06/2019, no sentido de prosseguimento do processo, que retornem os autos a esse Conselheiro para apreciação e votação. Dra. Luciana Dantas declarou-se impedida, o que foi acatado. Dra. Maria Lizandra Lira sugeriu que o Conselho c</w:t>
      </w:r>
      <w:r>
        <w:rPr>
          <w:color w:val="000000"/>
          <w:sz w:val="24"/>
          <w:szCs w:val="24"/>
          <w:lang w:val="pt-BR"/>
        </w:rPr>
        <w:t xml:space="preserve">olhesse parecer da ATMA acerca de qual rito deverá ser adotado. Dr. Fernando Falcão sugeriu o não conhecimento dos argumentos constantes no ofício 02/2019 – </w:t>
      </w:r>
      <w:proofErr w:type="gramStart"/>
      <w:r>
        <w:rPr>
          <w:color w:val="000000"/>
          <w:sz w:val="24"/>
          <w:szCs w:val="24"/>
          <w:lang w:val="pt-BR"/>
        </w:rPr>
        <w:t>Dr.</w:t>
      </w:r>
      <w:proofErr w:type="gramEnd"/>
      <w:r>
        <w:rPr>
          <w:color w:val="000000"/>
          <w:sz w:val="24"/>
          <w:szCs w:val="24"/>
          <w:lang w:val="pt-BR"/>
        </w:rPr>
        <w:t xml:space="preserve"> …, e seguir com o rito normal do procedimento para ao final se posicionar.  Em discussão foi co</w:t>
      </w:r>
      <w:r>
        <w:rPr>
          <w:color w:val="000000"/>
          <w:sz w:val="24"/>
          <w:szCs w:val="24"/>
          <w:lang w:val="pt-BR"/>
        </w:rPr>
        <w:t xml:space="preserve">locado(s) em deliberação e determinado, por unanimidade, a aprovação da proposta do relator e sugestões dos Conselheiros Maria Lizandra Lira e Fernando Falcão Filho. </w:t>
      </w:r>
      <w:r>
        <w:rPr>
          <w:color w:val="000000"/>
          <w:sz w:val="24"/>
          <w:szCs w:val="24"/>
          <w:lang w:val="pt-BR"/>
        </w:rPr>
        <w:t xml:space="preserve">A Conselheira Dra. Fernanda Henriques da Nóbrega trouxe o(s) processo(s): </w:t>
      </w:r>
      <w:r>
        <w:rPr>
          <w:color w:val="000000"/>
          <w:sz w:val="24"/>
          <w:szCs w:val="24"/>
          <w:lang w:val="pt-BR"/>
        </w:rPr>
        <w:t>Auto 2019/207813</w:t>
      </w:r>
      <w:r>
        <w:rPr>
          <w:color w:val="000000"/>
          <w:sz w:val="24"/>
          <w:szCs w:val="24"/>
          <w:lang w:val="pt-BR"/>
        </w:rPr>
        <w:t xml:space="preserve">, </w:t>
      </w:r>
      <w:proofErr w:type="spellStart"/>
      <w:proofErr w:type="gram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>.</w:t>
      </w:r>
      <w:proofErr w:type="gramEnd"/>
      <w:r>
        <w:rPr>
          <w:color w:val="000000"/>
          <w:sz w:val="24"/>
          <w:szCs w:val="24"/>
          <w:lang w:val="pt-BR"/>
        </w:rPr>
        <w:t>11277183, relatando e votando pelo indeferimento do pedido de inclusão em ata de assunto envolvendo matéria protegida pelo sigilo nos termos do art. 96 da Lei complementar 12/94, bem como pelo fornecimento ao requerente de certidão de inteiro teor da</w:t>
      </w:r>
      <w:r>
        <w:rPr>
          <w:color w:val="000000"/>
          <w:sz w:val="24"/>
          <w:szCs w:val="24"/>
          <w:lang w:val="pt-BR"/>
        </w:rPr>
        <w:t xml:space="preserve"> sessão do CSMP, realizada dia 05/06/2019. Em discussão. </w:t>
      </w:r>
      <w:r>
        <w:rPr>
          <w:color w:val="000000"/>
          <w:sz w:val="24"/>
          <w:szCs w:val="24"/>
          <w:lang w:val="pt-BR"/>
        </w:rPr>
        <w:t xml:space="preserve">Colocado(s) em votação, foi determinado, por unanimidade, a aprovação do voto da relatora. </w:t>
      </w:r>
      <w:r>
        <w:rPr>
          <w:color w:val="000000"/>
          <w:sz w:val="24"/>
          <w:szCs w:val="24"/>
          <w:lang w:val="pt-BR"/>
        </w:rPr>
        <w:t xml:space="preserve">O Conselheiro Fernando Falcão Filho trouxe o(s) </w:t>
      </w:r>
      <w:r>
        <w:rPr>
          <w:color w:val="000000"/>
          <w:sz w:val="24"/>
          <w:szCs w:val="24"/>
          <w:lang w:val="pt-BR"/>
        </w:rPr>
        <w:t xml:space="preserve">processo(s): </w:t>
      </w:r>
      <w:r>
        <w:rPr>
          <w:color w:val="000000"/>
          <w:sz w:val="24"/>
          <w:szCs w:val="24"/>
          <w:lang w:val="pt-BR"/>
        </w:rPr>
        <w:t xml:space="preserve">Auto 2018/329806, Inspeção 72/2018, </w:t>
      </w:r>
      <w:proofErr w:type="gramStart"/>
      <w:r>
        <w:rPr>
          <w:color w:val="000000"/>
          <w:sz w:val="24"/>
          <w:szCs w:val="24"/>
          <w:lang w:val="pt-BR"/>
        </w:rPr>
        <w:t>Dra.</w:t>
      </w:r>
      <w:proofErr w:type="gramEnd"/>
      <w:r>
        <w:rPr>
          <w:color w:val="000000"/>
          <w:sz w:val="24"/>
          <w:szCs w:val="24"/>
          <w:lang w:val="pt-BR"/>
        </w:rPr>
        <w:t xml:space="preserve"> …, </w:t>
      </w:r>
      <w:r>
        <w:rPr>
          <w:color w:val="000000"/>
          <w:sz w:val="24"/>
          <w:szCs w:val="24"/>
          <w:lang w:val="pt-BR"/>
        </w:rPr>
        <w:t>rel</w:t>
      </w:r>
      <w:r>
        <w:rPr>
          <w:color w:val="000000"/>
          <w:sz w:val="24"/>
          <w:szCs w:val="24"/>
          <w:lang w:val="pt-BR"/>
        </w:rPr>
        <w:t>atando e votando pela aprovação do relatório e consequente arquivamento dos autos. Dr. Carlos Alberto Vitorio declarou-se impedido de votar. Em discussão. Colocado(s) em votação, foi determinado, por unanimidade, a aprovação do voto do relator com a absten</w:t>
      </w:r>
      <w:r>
        <w:rPr>
          <w:color w:val="000000"/>
          <w:sz w:val="24"/>
          <w:szCs w:val="24"/>
          <w:lang w:val="pt-BR"/>
        </w:rPr>
        <w:t xml:space="preserve">ção do Conselheiro Carlos Alberto Vitório. A Conselheira Dra. Luciana Dantas trouxe o(s) processo(s): </w:t>
      </w:r>
      <w:r>
        <w:rPr>
          <w:color w:val="000000"/>
          <w:sz w:val="24"/>
          <w:szCs w:val="24"/>
          <w:lang w:val="pt-BR"/>
        </w:rPr>
        <w:t xml:space="preserve">Autos 2015/1911682,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 5378429; 2013/1228517, </w:t>
      </w:r>
      <w:proofErr w:type="spellStart"/>
      <w:proofErr w:type="gram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>.</w:t>
      </w:r>
      <w:proofErr w:type="gramEnd"/>
      <w:r>
        <w:rPr>
          <w:color w:val="000000"/>
          <w:sz w:val="24"/>
          <w:szCs w:val="24"/>
          <w:lang w:val="pt-BR"/>
        </w:rPr>
        <w:t xml:space="preserve">7256930; 2012/863288,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 xml:space="preserve">.1862821; 2007/11357, </w:t>
      </w:r>
      <w:proofErr w:type="spellStart"/>
      <w:r>
        <w:rPr>
          <w:color w:val="000000"/>
          <w:sz w:val="24"/>
          <w:szCs w:val="24"/>
          <w:lang w:val="pt-BR"/>
        </w:rPr>
        <w:t>doc</w:t>
      </w:r>
      <w:proofErr w:type="spellEnd"/>
      <w:r>
        <w:rPr>
          <w:color w:val="000000"/>
          <w:sz w:val="24"/>
          <w:szCs w:val="24"/>
          <w:lang w:val="pt-BR"/>
        </w:rPr>
        <w:t>. 209413. Relatando e votando pela homologação dos a</w:t>
      </w:r>
      <w:r>
        <w:rPr>
          <w:color w:val="000000"/>
          <w:sz w:val="24"/>
          <w:szCs w:val="24"/>
          <w:lang w:val="pt-BR"/>
        </w:rPr>
        <w:t>rquivamentos. Foi passada a presidência ao Decano Dr. Carlos Vitório. A Presidente em exercício retornou à presidência. Colocado(s) em votação, foi determinado, por unanimidade, o(s) arquivamento(s) nos termos do voto da relatora. A Presidente informou que</w:t>
      </w:r>
      <w:r>
        <w:rPr>
          <w:color w:val="000000"/>
          <w:sz w:val="24"/>
          <w:szCs w:val="24"/>
          <w:lang w:val="pt-BR"/>
        </w:rPr>
        <w:t xml:space="preserve"> na composição anterior sempre se solicitou que antes da aprovação pelo conselho a lista de antiguidade passasse </w:t>
      </w:r>
      <w:proofErr w:type="gramStart"/>
      <w:r>
        <w:rPr>
          <w:color w:val="000000"/>
          <w:sz w:val="24"/>
          <w:szCs w:val="24"/>
          <w:lang w:val="pt-BR"/>
        </w:rPr>
        <w:t>primeiro</w:t>
      </w:r>
      <w:proofErr w:type="gramEnd"/>
      <w:r>
        <w:rPr>
          <w:color w:val="000000"/>
          <w:sz w:val="24"/>
          <w:szCs w:val="24"/>
          <w:lang w:val="pt-BR"/>
        </w:rPr>
        <w:t xml:space="preserve"> pela CGMP, que após, será votado pelos conselheiros. Nada mais tendo a declarar, a</w:t>
      </w:r>
      <w:bookmarkStart w:id="1" w:name="__DdeLink__239_2928907843"/>
      <w:r>
        <w:rPr>
          <w:color w:val="000000"/>
          <w:sz w:val="24"/>
          <w:szCs w:val="24"/>
          <w:lang w:val="pt-BR"/>
        </w:rPr>
        <w:t xml:space="preserve"> Presidente</w:t>
      </w:r>
      <w:bookmarkEnd w:id="1"/>
      <w:r>
        <w:rPr>
          <w:color w:val="000000"/>
          <w:sz w:val="24"/>
          <w:szCs w:val="24"/>
          <w:lang w:val="pt-BR"/>
        </w:rPr>
        <w:t xml:space="preserve"> do Conselho, em exercício, agradeceu a t</w:t>
      </w:r>
      <w:r>
        <w:rPr>
          <w:color w:val="000000"/>
          <w:sz w:val="24"/>
          <w:szCs w:val="24"/>
          <w:lang w:val="pt-BR"/>
        </w:rPr>
        <w:t>odos e declarou encerrada a sessão.</w:t>
      </w:r>
    </w:p>
    <w:p w:rsidR="008634BB" w:rsidRDefault="008634BB">
      <w:pPr>
        <w:rPr>
          <w:color w:val="000000"/>
          <w:sz w:val="24"/>
          <w:szCs w:val="24"/>
        </w:rPr>
      </w:pPr>
    </w:p>
    <w:sectPr w:rsidR="008634BB" w:rsidSect="008634BB">
      <w:headerReference w:type="default" r:id="rId6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4C2" w:rsidRDefault="00FB14C2" w:rsidP="008634BB">
      <w:pPr>
        <w:spacing w:line="240" w:lineRule="auto"/>
      </w:pPr>
      <w:r>
        <w:separator/>
      </w:r>
    </w:p>
  </w:endnote>
  <w:endnote w:type="continuationSeparator" w:id="0">
    <w:p w:rsidR="00FB14C2" w:rsidRDefault="00FB14C2" w:rsidP="008634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4C2" w:rsidRDefault="00FB14C2" w:rsidP="008634BB">
      <w:pPr>
        <w:spacing w:line="240" w:lineRule="auto"/>
      </w:pPr>
      <w:r>
        <w:separator/>
      </w:r>
    </w:p>
  </w:footnote>
  <w:footnote w:type="continuationSeparator" w:id="0">
    <w:p w:rsidR="00FB14C2" w:rsidRDefault="00FB14C2" w:rsidP="008634B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4BB" w:rsidRDefault="00FB14C2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634BB" w:rsidRDefault="00FB14C2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MINISTÉRIO PÚBLICO DO ESTADO DE PERNAMBUCO</w:t>
    </w:r>
  </w:p>
  <w:p w:rsidR="008634BB" w:rsidRDefault="00FB14C2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PROCURADORIA GERAL DE JUSTIÇA</w:t>
    </w:r>
  </w:p>
  <w:p w:rsidR="008634BB" w:rsidRDefault="00FB14C2">
    <w:pPr>
      <w:spacing w:line="240" w:lineRule="auto"/>
      <w:ind w:left="8727" w:right="-739" w:hanging="10428"/>
      <w:jc w:val="center"/>
      <w:rPr>
        <w:lang w:val="pt-BR"/>
      </w:rPr>
    </w:pPr>
    <w:r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4BB"/>
    <w:rsid w:val="00646B8F"/>
    <w:rsid w:val="008634BB"/>
    <w:rsid w:val="00FB1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F5"/>
    <w:pPr>
      <w:widowControl w:val="0"/>
      <w:spacing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FA37F5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FA37F5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FA37F5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FA37F5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FA37F5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FA37F5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FA37F5"/>
    <w:rPr>
      <w:rFonts w:ascii="Arial" w:hAnsi="Arial" w:cs="Times New Roman"/>
      <w:b/>
      <w:color w:val="000000"/>
      <w:sz w:val="28"/>
      <w:szCs w:val="2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7A11"/>
    <w:rPr>
      <w:rFonts w:ascii="Tahoma" w:hAnsi="Tahoma" w:cs="Mangal"/>
      <w:color w:val="00000A"/>
      <w:sz w:val="16"/>
      <w:szCs w:val="14"/>
    </w:rPr>
  </w:style>
  <w:style w:type="paragraph" w:styleId="Ttulo">
    <w:name w:val="Title"/>
    <w:basedOn w:val="Normal"/>
    <w:next w:val="Corpodetexto"/>
    <w:qFormat/>
    <w:rsid w:val="00FA37F5"/>
    <w:pPr>
      <w:keepNext/>
      <w:keepLines/>
      <w:spacing w:after="60"/>
    </w:pPr>
    <w:rPr>
      <w:color w:val="auto"/>
      <w:sz w:val="52"/>
      <w:szCs w:val="52"/>
    </w:rPr>
  </w:style>
  <w:style w:type="paragraph" w:styleId="Corpodetexto">
    <w:name w:val="Body Text"/>
    <w:basedOn w:val="Normal"/>
    <w:rsid w:val="00FA37F5"/>
    <w:pPr>
      <w:spacing w:after="140" w:line="288" w:lineRule="auto"/>
    </w:pPr>
  </w:style>
  <w:style w:type="paragraph" w:styleId="Lista">
    <w:name w:val="List"/>
    <w:basedOn w:val="Corpodetexto"/>
    <w:rsid w:val="00FA37F5"/>
    <w:rPr>
      <w:rFonts w:cs="Mangal"/>
    </w:rPr>
  </w:style>
  <w:style w:type="paragraph" w:customStyle="1" w:styleId="Caption">
    <w:name w:val="Caption"/>
    <w:basedOn w:val="Normal"/>
    <w:qFormat/>
    <w:rsid w:val="00FA37F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FA37F5"/>
    <w:pPr>
      <w:suppressLineNumbers/>
    </w:pPr>
    <w:rPr>
      <w:rFonts w:cs="Mangal"/>
    </w:rPr>
  </w:style>
  <w:style w:type="paragraph" w:customStyle="1" w:styleId="LO-normal">
    <w:name w:val="LO-normal"/>
    <w:qFormat/>
    <w:rsid w:val="00FA37F5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FA37F5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rsid w:val="00FA37F5"/>
  </w:style>
  <w:style w:type="paragraph" w:styleId="NormalWeb">
    <w:name w:val="Normal (Web)"/>
    <w:basedOn w:val="Normal"/>
    <w:qFormat/>
    <w:rsid w:val="00FA37F5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FA37F5"/>
    <w:pPr>
      <w:suppressLineNumbers/>
    </w:pPr>
  </w:style>
  <w:style w:type="paragraph" w:customStyle="1" w:styleId="Ttulodetabela">
    <w:name w:val="Título de tabela"/>
    <w:basedOn w:val="Contedodatabela"/>
    <w:qFormat/>
    <w:rsid w:val="00FA37F5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7A11"/>
    <w:pPr>
      <w:spacing w:line="240" w:lineRule="auto"/>
    </w:pPr>
    <w:rPr>
      <w:rFonts w:ascii="Tahoma" w:hAnsi="Tahoma" w:cs="Mangal"/>
      <w:sz w:val="16"/>
      <w:szCs w:val="14"/>
    </w:rPr>
  </w:style>
  <w:style w:type="numbering" w:customStyle="1" w:styleId="WW8Num2">
    <w:name w:val="WW8Num2"/>
    <w:qFormat/>
    <w:rsid w:val="00FA37F5"/>
  </w:style>
  <w:style w:type="table" w:customStyle="1" w:styleId="TableNormal">
    <w:name w:val="Table Normal"/>
    <w:rsid w:val="00FA37F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1404</Words>
  <Characters>7584</Characters>
  <Application>Microsoft Office Word</Application>
  <DocSecurity>0</DocSecurity>
  <Lines>63</Lines>
  <Paragraphs>17</Paragraphs>
  <ScaleCrop>false</ScaleCrop>
  <Company>Hewlett-Packard Company</Company>
  <LinksUpToDate>false</LinksUpToDate>
  <CharactersWithSpaces>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paquino</cp:lastModifiedBy>
  <cp:revision>20</cp:revision>
  <dcterms:created xsi:type="dcterms:W3CDTF">2019-05-08T18:27:00Z</dcterms:created>
  <dcterms:modified xsi:type="dcterms:W3CDTF">2019-07-17T17:36:00Z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