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Onormal"/>
        <w:rPr/>
      </w:pPr>
      <w:r>
        <w:rPr/>
      </w:r>
    </w:p>
    <w:p>
      <w:pPr>
        <w:pStyle w:val="LOnormal"/>
        <w:rPr/>
      </w:pPr>
      <w:r>
        <w:rPr/>
      </w:r>
    </w:p>
    <w:p>
      <w:pPr>
        <w:pStyle w:val="LOnormal"/>
        <w:spacing w:lineRule="auto" w:line="240"/>
        <w:jc w:val="both"/>
        <w:rPr/>
      </w:pPr>
      <w:r>
        <w:rPr>
          <w:b/>
          <w:sz w:val="24"/>
          <w:szCs w:val="24"/>
        </w:rPr>
        <w:t>EXTRATO DA ATA DA</w:t>
      </w:r>
      <w:r>
        <w:rPr>
          <w:b/>
          <w:color w:val="000000"/>
          <w:sz w:val="24"/>
          <w:szCs w:val="24"/>
        </w:rPr>
        <w:t xml:space="preserve"> 21ª S</w:t>
      </w:r>
      <w:r>
        <w:rPr>
          <w:b/>
          <w:sz w:val="24"/>
          <w:szCs w:val="24"/>
        </w:rPr>
        <w:t>ESSÃO ORDINÁRIA DO CONSELHO SUPERIOR DO MINISTÉRIO PÚBLICO</w:t>
      </w:r>
    </w:p>
    <w:p>
      <w:pPr>
        <w:pStyle w:val="LOnormal"/>
        <w:spacing w:lineRule="auto" w:line="24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LOnormal"/>
        <w:spacing w:lineRule="auto" w:line="240"/>
        <w:jc w:val="both"/>
        <w:rPr/>
      </w:pPr>
      <w:r>
        <w:rPr>
          <w:b/>
          <w:sz w:val="24"/>
          <w:szCs w:val="24"/>
        </w:rPr>
        <w:t>Data</w:t>
      </w:r>
      <w:r>
        <w:rPr>
          <w:sz w:val="24"/>
          <w:szCs w:val="24"/>
        </w:rPr>
        <w:t>: 05 de junho de 2019</w:t>
      </w:r>
    </w:p>
    <w:p>
      <w:pPr>
        <w:pStyle w:val="LOnormal"/>
        <w:spacing w:lineRule="auto" w:line="240"/>
        <w:jc w:val="both"/>
        <w:rPr/>
      </w:pPr>
      <w:r>
        <w:rPr>
          <w:b/>
          <w:sz w:val="24"/>
          <w:szCs w:val="24"/>
        </w:rPr>
        <w:t>Horário</w:t>
      </w:r>
      <w:r>
        <w:rPr>
          <w:sz w:val="24"/>
          <w:szCs w:val="24"/>
        </w:rPr>
        <w:t>: 14:30min</w:t>
      </w:r>
    </w:p>
    <w:p>
      <w:pPr>
        <w:pStyle w:val="LOnormal"/>
        <w:spacing w:lineRule="auto" w:line="240"/>
        <w:jc w:val="both"/>
        <w:rPr>
          <w:rFonts w:ascii="Times New Roman" w:hAnsi="Times New Roman" w:eastAsia="Times New Roman" w:cs="Times New Roman"/>
          <w:sz w:val="24"/>
          <w:szCs w:val="24"/>
        </w:rPr>
      </w:pPr>
      <w:r>
        <w:rPr>
          <w:b/>
          <w:sz w:val="24"/>
          <w:szCs w:val="24"/>
        </w:rPr>
        <w:t>Local</w:t>
      </w:r>
      <w:r>
        <w:rPr>
          <w:sz w:val="24"/>
          <w:szCs w:val="24"/>
        </w:rPr>
        <w:t>: Salão dos Órgãos Colegiados da Procuradoria Geral de Justiça, localizado na Rua do Imperador D. Pedro II, n.º 473, Bairro de Santo Antônio, Recife/PE.</w:t>
      </w:r>
    </w:p>
    <w:p>
      <w:pPr>
        <w:pStyle w:val="LOnormal"/>
        <w:spacing w:lineRule="auto" w:line="240"/>
        <w:jc w:val="both"/>
        <w:rPr/>
      </w:pPr>
      <w:r>
        <w:rPr>
          <w:b/>
          <w:sz w:val="24"/>
          <w:szCs w:val="24"/>
        </w:rPr>
        <w:t>Presidência</w:t>
      </w:r>
      <w:r>
        <w:rPr>
          <w:sz w:val="24"/>
          <w:szCs w:val="24"/>
        </w:rPr>
        <w:t>: Drª. Lais Coelho Teixeira Cavalcanti</w:t>
      </w:r>
      <w:r>
        <w:rPr>
          <w:b/>
          <w:color w:val="000000"/>
          <w:sz w:val="24"/>
          <w:szCs w:val="24"/>
        </w:rPr>
        <w:t xml:space="preserve"> </w:t>
      </w:r>
    </w:p>
    <w:p>
      <w:pPr>
        <w:pStyle w:val="LOnormal"/>
        <w:spacing w:lineRule="auto" w:line="240"/>
        <w:jc w:val="both"/>
        <w:rPr/>
      </w:pPr>
      <w:r>
        <w:rPr>
          <w:b/>
          <w:sz w:val="24"/>
          <w:szCs w:val="24"/>
          <w:shd w:fill="FAFCFD" w:val="clear"/>
        </w:rPr>
        <w:t>C</w:t>
      </w:r>
      <w:r>
        <w:rPr>
          <w:b/>
          <w:sz w:val="24"/>
          <w:szCs w:val="24"/>
        </w:rPr>
        <w:t>onselheiros Presentes</w:t>
      </w:r>
      <w:r>
        <w:rPr>
          <w:sz w:val="24"/>
          <w:szCs w:val="24"/>
        </w:rPr>
        <w:t>: Drª LUCIANA MACIEL DANTAS FIGUEIREDO (substituindo Dr. RINALDO JORGE DA SILVA), Dr. SALOMÃO ABDO AZIZ ISMAIL FILHO (substituindo Dr.ª MARIA LIZANDRA LIRA DE CARVALHO), Dr.ª FERNANDA HENRIQUES DA NÓBREGA, Dr. FERNANDO FALCÃO FERRAZ FILHO, Dr. STANLEY ARAÚJO CORREIA.</w:t>
      </w:r>
    </w:p>
    <w:p>
      <w:pPr>
        <w:pStyle w:val="LOnormal"/>
        <w:spacing w:lineRule="auto" w:line="240"/>
        <w:jc w:val="both"/>
        <w:rPr/>
      </w:pPr>
      <w:r>
        <w:rPr>
          <w:b/>
          <w:sz w:val="24"/>
          <w:szCs w:val="24"/>
        </w:rPr>
        <w:t>Representante da AMPPE:</w:t>
      </w:r>
      <w:r>
        <w:rPr>
          <w:sz w:val="24"/>
          <w:szCs w:val="24"/>
        </w:rPr>
        <w:t xml:space="preserve"> </w:t>
      </w:r>
      <w:r>
        <w:rPr>
          <w:color w:val="000000"/>
          <w:sz w:val="24"/>
          <w:szCs w:val="24"/>
        </w:rPr>
        <w:t xml:space="preserve">Dr. </w:t>
      </w:r>
      <w:r>
        <w:rPr>
          <w:rFonts w:eastAsia="Times New Roman" w:cs="Times New Roman"/>
          <w:color w:val="000000"/>
          <w:sz w:val="24"/>
          <w:szCs w:val="24"/>
        </w:rPr>
        <w:t>Marcos Carvalho</w:t>
      </w:r>
    </w:p>
    <w:p>
      <w:pPr>
        <w:pStyle w:val="LOnormal"/>
        <w:spacing w:lineRule="auto" w:line="240"/>
        <w:jc w:val="both"/>
        <w:rPr/>
      </w:pPr>
      <w:r>
        <w:rPr>
          <w:b/>
          <w:sz w:val="24"/>
          <w:szCs w:val="24"/>
        </w:rPr>
        <w:t>Secretário:</w:t>
      </w:r>
      <w:r>
        <w:rPr>
          <w:sz w:val="24"/>
          <w:szCs w:val="24"/>
        </w:rPr>
        <w:t xml:space="preserve"> Dr. Petrúcio Aquino.</w:t>
      </w:r>
    </w:p>
    <w:p>
      <w:pPr>
        <w:pStyle w:val="LOnormal"/>
        <w:spacing w:lineRule="auto" w:line="240"/>
        <w:jc w:val="both"/>
        <w:rPr/>
      </w:pPr>
      <w:r>
        <w:rPr>
          <w:color w:val="000000"/>
          <w:sz w:val="24"/>
          <w:szCs w:val="24"/>
        </w:rPr>
        <w:t>Dando início aos trabalhos a Presidente do Conselho, em exercício, Dra. Lais Coelho Teixeira Cavalcanti, cumprimentou todos os presentes. Solicitou que o Secretário desse prosseguimento com a verificação da constituição do quorum regimental. Tendo o Secretário constatado o comparecimento dos Conselheiros acima mencionados, ausência justificada de Dr. Alexandre Augusto Bezerra, Corregedor-Geral, Dr. Carlos Alberto Pereira Vitório e Dr. Francisco Dirceu Barros, que se encontravam em reunião externa. Com a correspondente constituição do quorum regimental foi passada a palavra a Presidente em exercício, que decla</w:t>
      </w:r>
      <w:r>
        <w:rPr>
          <w:sz w:val="24"/>
          <w:szCs w:val="24"/>
        </w:rPr>
        <w:t>rou aberta a sessão, passando a tratar dos assuntos previstos em pauta:</w:t>
      </w:r>
      <w:r>
        <w:rPr>
          <w:b/>
          <w:sz w:val="24"/>
          <w:szCs w:val="24"/>
        </w:rPr>
        <w:t xml:space="preserve"> I - Comunicações da Presidência: </w:t>
      </w:r>
      <w:r>
        <w:rPr>
          <w:sz w:val="24"/>
          <w:szCs w:val="24"/>
        </w:rPr>
        <w:t>A Presidente em exercício indagou aos  Conselheiros acerca da indicação de um membro para minutar proposta de atuação para o teletrabalho atuar no CSMP. Em discussão, o Conselho, à unanimidade, delegou ao Conselheiro Fernando Falcão Ferraz Filho, para junto com o Presidente do Teletrabalho, Dr. Flávio Falcão, atuarem na proposta de trabalho.</w:t>
      </w:r>
      <w:r>
        <w:rPr>
          <w:b/>
          <w:sz w:val="24"/>
          <w:szCs w:val="24"/>
        </w:rPr>
        <w:t xml:space="preserve"> II - Aprovação de Ata: </w:t>
      </w:r>
      <w:r>
        <w:rPr>
          <w:sz w:val="24"/>
          <w:szCs w:val="24"/>
        </w:rPr>
        <w:t>Colocada em apreciação os extratos das Atas da 14ª sessão extraordinária, realizada em 22.05.2019, e 18ª e 19ª Sessões ordinárias, realizadas em 15.05.2019 e 22.05.2019, respectivamente. Foi aberta à discussão. Dra. Luciana Dantas se declarou impedida de votar. Colocada(s) em votação, aprovada(s), à unanimidade.</w:t>
      </w:r>
      <w:r>
        <w:rPr>
          <w:b/>
          <w:sz w:val="24"/>
          <w:szCs w:val="24"/>
        </w:rPr>
        <w:t xml:space="preserve"> III – Comunicações diversas: </w:t>
      </w:r>
      <w:r>
        <w:rPr>
          <w:sz w:val="24"/>
          <w:szCs w:val="24"/>
        </w:rPr>
        <w:t>O Conselheiro Fernando Falcão Filho registrou que faz parte da Comissão para alteração no regimento interno e em paralelo está fazendo um estudo do procedimento de trabalho. O Conselheiro Salomão Abdo registrou  sua satisfação em debater temas importantes e com pessoas de relevância jurídica do Estado no último Congresso Estadual do MP, em Gravatá, realizado pela AMPPE e também destacou o lançamento da 3ª edição da revista jurídica  da AMPPE.</w:t>
      </w:r>
      <w:r>
        <w:rPr>
          <w:b/>
          <w:sz w:val="24"/>
          <w:szCs w:val="24"/>
        </w:rPr>
        <w:t xml:space="preserve"> III.I – Instaurações de Inquéritos Civis e PP’s: </w:t>
      </w:r>
      <w:r>
        <w:rPr>
          <w:color w:val="000000"/>
        </w:rPr>
        <w:t>Doc. 10651234, Doc. 10629114, Doc. 11115164, Doc. 11115246, Doc. 11092822, SIIG nº 0003648-3/2019, Doc. 10972010, Doc. 107592007, Doc. 10651286, Doc. 10714459, Doc. 11034038, Doc. 11034147, Auto nº 2014/1422610, Doc. 11034513, Doc. 11034314, Auto nº 2019/69070, Doc. 10824808, Doc. 10798414, Doc. 10797607, Doc. 10985673, SIIG nº 0003337-7/2019, SIIG nº  0003241-1/2019, Doc. 11120462, Auto n 2019/162584, Doc. 11134833, SIIG nº 0003766-4/2019, Doc. 11147390, Doc. 11136568, SIIG nº 0003827-2/2019.</w:t>
      </w:r>
      <w:r>
        <w:rPr>
          <w:b/>
          <w:color w:val="000000"/>
        </w:rPr>
        <w:t xml:space="preserve"> </w:t>
      </w:r>
      <w:r>
        <w:rPr>
          <w:b/>
          <w:bCs/>
          <w:color w:val="000000"/>
          <w:u w:val="single"/>
        </w:rPr>
        <w:t>III.II – Conversão de NF’s em PP’s, PP’s em  IC’s</w:t>
      </w:r>
      <w:r>
        <w:rPr>
          <w:b/>
          <w:bCs/>
          <w:color w:val="000000"/>
        </w:rPr>
        <w:t xml:space="preserve">: </w:t>
      </w:r>
      <w:r>
        <w:rPr>
          <w:color w:val="000000"/>
        </w:rPr>
        <w:t xml:space="preserve">Doc. 11102694, Doc. 11055074, </w:t>
      </w:r>
      <w:r>
        <w:rPr/>
        <w:t>Doc. 11120132, SIIG nº 0003763-1/2019, SIIG nº 0003761-8/2019.</w:t>
      </w:r>
      <w:r>
        <w:rPr>
          <w:b/>
        </w:rPr>
        <w:t xml:space="preserve"> </w:t>
      </w:r>
      <w:r>
        <w:rPr>
          <w:b/>
          <w:bCs/>
          <w:u w:val="single"/>
        </w:rPr>
        <w:t xml:space="preserve">III.III – Prorrogação de Prazo: </w:t>
      </w:r>
      <w:r>
        <w:rPr>
          <w:color w:val="000000"/>
        </w:rPr>
        <w:t xml:space="preserve">Doc. 11089577, Doc. 11112235, </w:t>
      </w:r>
      <w:r>
        <w:rPr/>
        <w:t>Doc. 11112319, Doc. 11112278, Doc. 11100438, Doc. 11085296, Doc. 11067172, SIIG nº 0003527-8/2019, SIIG nº 0003526-7/2019, SIIG nº 0003524-5/2019, Doc. 11079303, Doc. 11075815, Doc. 11076614, Doc. 11113273, Doc. 11105967, Doc. 11105017, Doc. 11103788, Doc. 11098435, Doc. 11124961, Doc. 11122184, Doc. 11097721, Doc. 11127618, Doc. 11129294, Doc. 11123326, Doc. 11123253, Doc. 11123468, Doc. 11123625, Doc. 11112355, Doc. 11123412, Doc. 11123737, Doc. 11123379, Doc. 11136563, Doc. 11130063, Doc. 11129965, Doc. 11129931, Doc. 11129878, Doc. 11130041, Doc. 11130027, Doc. 11122043, Doc. 1124736, Doc. 11105081, Doc. 11127481, Doc. 11107001, Doc. 11107394, Doc. 11107893, Doc. 11107922, Doc. 11107955, Doc. 11107982, Doc. 11108169, Doc. 11108232, Doc. 11109927, Doc. 11124731, Doc. 11148902.</w:t>
      </w:r>
      <w:r>
        <w:rPr>
          <w:b/>
        </w:rPr>
        <w:t xml:space="preserve"> </w:t>
      </w:r>
      <w:r>
        <w:rPr>
          <w:b/>
          <w:bCs/>
          <w:u w:val="single"/>
        </w:rPr>
        <w:t xml:space="preserve">III.IV – Recomendação: </w:t>
      </w:r>
      <w:r>
        <w:rPr>
          <w:b/>
          <w:bCs/>
        </w:rPr>
        <w:t xml:space="preserve"> </w:t>
      </w:r>
      <w:r>
        <w:rPr/>
        <w:t xml:space="preserve">Auto nº 2019/69143, </w:t>
      </w:r>
      <w:r>
        <w:rPr>
          <w:color w:val="000000"/>
        </w:rPr>
        <w:t>Auto nº 2019/69070, Auto nº 2018/194048, Doc. 11100511, Doc. 11100548, SIIG nº 0003521-2/2019.</w:t>
      </w:r>
      <w:r>
        <w:rPr>
          <w:b/>
          <w:color w:val="000000"/>
        </w:rPr>
        <w:t xml:space="preserve"> </w:t>
      </w:r>
      <w:r>
        <w:rPr>
          <w:b/>
          <w:bCs/>
          <w:color w:val="000000"/>
          <w:u w:val="single"/>
        </w:rPr>
        <w:t xml:space="preserve">III.V – Ação Civil Pública: </w:t>
      </w:r>
      <w:r>
        <w:rPr/>
        <w:t xml:space="preserve"> Doc. 1110444, Doc. 11076567.</w:t>
      </w:r>
      <w:r>
        <w:rPr>
          <w:b/>
        </w:rPr>
        <w:t xml:space="preserve"> </w:t>
      </w:r>
      <w:r>
        <w:rPr>
          <w:b/>
          <w:bCs/>
          <w:u w:val="single"/>
        </w:rPr>
        <w:t xml:space="preserve">III.VI – Suspeição: </w:t>
      </w:r>
      <w:r>
        <w:rPr>
          <w:u w:val="single"/>
        </w:rPr>
        <w:t>SIIG nº 003248-8/2019</w:t>
      </w:r>
      <w:r>
        <w:rPr/>
        <w:t>.</w:t>
      </w:r>
      <w:r>
        <w:rPr>
          <w:b/>
          <w:bCs/>
        </w:rPr>
        <w:t xml:space="preserve"> </w:t>
      </w:r>
      <w:r>
        <w:rPr>
          <w:b/>
          <w:bCs/>
          <w:u w:val="single"/>
        </w:rPr>
        <w:t>III.VII – Diversos:</w:t>
      </w:r>
      <w:r>
        <w:rPr>
          <w:b/>
          <w:bCs/>
        </w:rPr>
        <w:t xml:space="preserve"> </w:t>
      </w:r>
      <w:r>
        <w:rPr/>
        <w:t>SIIG nº 0003356-8/2019, SIIG nº 0003854-2/2019, Doc. 11170237.</w:t>
      </w:r>
      <w:r>
        <w:rPr>
          <w:b/>
          <w:bCs/>
        </w:rPr>
        <w:t xml:space="preserve"> </w:t>
      </w:r>
      <w:r>
        <w:rPr>
          <w:b/>
          <w:bCs/>
          <w:color w:val="000000"/>
          <w:u w:val="single"/>
        </w:rPr>
        <w:t xml:space="preserve">III.VIII – </w:t>
      </w:r>
      <w:r>
        <w:rPr>
          <w:b/>
          <w:bCs/>
          <w:u w:val="single"/>
        </w:rPr>
        <w:t>Processos de Distribuições Anteriores</w:t>
      </w:r>
      <w:r>
        <w:rPr>
          <w:b/>
          <w:bCs/>
        </w:rPr>
        <w:t xml:space="preserve">. </w:t>
      </w:r>
      <w:r>
        <w:rPr>
          <w:sz w:val="24"/>
          <w:szCs w:val="24"/>
        </w:rPr>
        <w:t>A Conselheira Fernanda Henriques da Nóbrega trouxe o(s) processo(s): Autos 2018/82275, doc. 10800875, 4º Relatório trimestral. Relatando e votando pela aprovação do relatório, devolvendo-se os autos à Corregedoria geral para arquivamento. Em discussão. Colocado(s) em votação, foi determinado, à unanimidade, aprovado nos termos do voto da relatora. Autos 2019/110256 -  Correição ordinária.</w:t>
      </w:r>
      <w:r>
        <w:rPr>
          <w:b/>
          <w:bCs/>
          <w:sz w:val="24"/>
          <w:szCs w:val="24"/>
        </w:rPr>
        <w:t xml:space="preserve"> </w:t>
      </w:r>
      <w:r>
        <w:rPr>
          <w:b/>
          <w:bCs/>
          <w:sz w:val="24"/>
          <w:szCs w:val="24"/>
          <w:u w:val="single"/>
        </w:rPr>
        <w:t>Relatando e votando pela aprovação da correição, com arquivamento dos autos e comunicação à Secretaria geral e aos Gabinete do PGJ acerca das considerações ou requerimentos da Promotora de Justiça titular.</w:t>
      </w:r>
      <w:r>
        <w:rPr>
          <w:b/>
          <w:bCs/>
          <w:sz w:val="24"/>
          <w:szCs w:val="24"/>
        </w:rPr>
        <w:t xml:space="preserve"> </w:t>
      </w:r>
      <w:r>
        <w:rPr>
          <w:sz w:val="24"/>
          <w:szCs w:val="24"/>
        </w:rPr>
        <w:t>Em discussão. Colocado(s) em votação, foi determinado, à unanimidade, aprovação do processo ora relatado. O Conselheiro Dr. Stanley Araújo Correia</w:t>
      </w:r>
      <w:r>
        <w:rPr>
          <w:sz w:val="24"/>
          <w:szCs w:val="24"/>
          <w:highlight w:val="white"/>
        </w:rPr>
        <w:t xml:space="preserve"> </w:t>
      </w:r>
      <w:r>
        <w:rPr>
          <w:sz w:val="24"/>
          <w:szCs w:val="24"/>
        </w:rPr>
        <w:t>trouxe o(s) processo(s): Autos 2018/423956; 2018/85625; 2018/151985; 2017/2604961; 2015/2130379; 2016/25233848; 2013/1063994; 2018/380748; 2017/2861425; 2016/2529764, doc. 8631918; 2018/293030; 2016/2250726; 2013/1404634; 2018/2867390; 2015/1826967; 2012/871904; 2017/2867510; 2015/2094729; 2018/31708; 2018/54838. Dra. Luciana Dantas declarou-se impedida nos processos da 30ª PJDC Capital. Relatando e votando pela homologação do(s) arquivamento(s). Foi acatado o impedimento de Dra. Luciana Dantas. Colocado(s) em votação, foi determinado, por unanimidade, o(s) arquivamento(s) nos termos do voto do relator. A Conselheira Fernanda Henriques da Nóbrega trouxe o(s) proces</w:t>
      </w:r>
      <w:r>
        <w:rPr>
          <w:color w:val="000000"/>
          <w:sz w:val="24"/>
          <w:szCs w:val="24"/>
        </w:rPr>
        <w:t>so(s): Autos 2015/1843335, 2017/2795777, 2016/2227972, 2012/857098, 2018/79300, 2016/2399292, 2015/2085546, 2018/627378, 2014/1636189, 2012/658161, 2018/192540, 2015/1835122, 2015/1886008, 2010/80615, 2016/2438416, 2016/2470483, 2012/728560, 2017/2755690, 2016/2418331, 2018/18567.</w:t>
      </w:r>
      <w:r>
        <w:rPr>
          <w:b/>
          <w:bCs/>
          <w:color w:val="000000"/>
          <w:sz w:val="24"/>
          <w:szCs w:val="24"/>
        </w:rPr>
        <w:t xml:space="preserve"> Relatando e votando pela homologação do(s) arquivamento(s), com exceção dos autos 2018/79300 e 2015/2085546, </w:t>
      </w:r>
      <w:r>
        <w:rPr>
          <w:b/>
          <w:bCs/>
          <w:color w:val="000000"/>
          <w:sz w:val="24"/>
          <w:szCs w:val="24"/>
          <w:u w:val="single"/>
        </w:rPr>
        <w:t>relatando e votando pela não homologação do arquivamento e devolução à PJ de origem.</w:t>
      </w:r>
      <w:r>
        <w:rPr>
          <w:b/>
          <w:bCs/>
          <w:color w:val="000000"/>
          <w:sz w:val="24"/>
          <w:szCs w:val="24"/>
        </w:rPr>
        <w:t xml:space="preserve"> </w:t>
      </w:r>
      <w:r>
        <w:rPr>
          <w:color w:val="000000"/>
          <w:sz w:val="24"/>
          <w:szCs w:val="24"/>
        </w:rPr>
        <w:t>Dra. Luciana Dantas declarou-se impedida. Foi acatado seu impedimento. Colocado(s) em votação, foi determinado, por unanimidade, o arquivamento e conversões em diligências nos termos do voto da relatora. A Presidente em exercício passou a presidência para Dra. Luciana Dantas, Decana do Conselho. O Conselheiro Salomão Abdo Aziz Ismail Filho, trouxe o(s) processo(s): Autos 2012/862031, relatando e votando pela homologação do(s) arquivamento(s). Colocado(s) em votação, foi determinado, por unanimidade, o(s) arquivamento(s) nos termos do voto do relator. Dra. Luciana Dantas passou a presidência para Dra. Lais Coelho.</w:t>
      </w:r>
      <w:r>
        <w:rPr>
          <w:b/>
          <w:bCs/>
          <w:color w:val="000000"/>
          <w:sz w:val="24"/>
          <w:szCs w:val="24"/>
        </w:rPr>
        <w:t xml:space="preserve"> </w:t>
      </w:r>
      <w:r>
        <w:rPr>
          <w:b/>
          <w:bCs/>
          <w:color w:val="000000"/>
          <w:sz w:val="24"/>
          <w:szCs w:val="24"/>
          <w:u w:val="single"/>
        </w:rPr>
        <w:t>Autos 2018/2550840; 2018/204810; 2015/1799277; 2012/706362; 2017/278471; 2015/1920494. Relatando e votando pela conversão em DILIGÊNCIA.</w:t>
      </w:r>
      <w:r>
        <w:rPr>
          <w:b/>
          <w:bCs/>
          <w:color w:val="000000"/>
          <w:sz w:val="24"/>
          <w:szCs w:val="24"/>
        </w:rPr>
        <w:t xml:space="preserve"> </w:t>
      </w:r>
      <w:r>
        <w:rPr>
          <w:color w:val="000000"/>
          <w:sz w:val="24"/>
          <w:szCs w:val="24"/>
        </w:rPr>
        <w:t xml:space="preserve">Autos 2017/2757393; 2015/1848712; 2015/1887568; 2012/862031. Relatando e votando pela homologação do(s) arquivamento(s). Dra. luciana Dantas declarou-se impedida. Em discussão. Colocado(s) em votação, foi determinado, por unanimidade, o arquivamento e conversões em diligências nos termos do voto do relator. </w:t>
      </w:r>
      <w:r>
        <w:rPr>
          <w:sz w:val="24"/>
          <w:szCs w:val="24"/>
        </w:rPr>
        <w:t>A Presidente do Conselho, em exercício, agradeceu a todos e declarou encerrada a sessão.</w:t>
      </w:r>
    </w:p>
    <w:p>
      <w:pPr>
        <w:pStyle w:val="LOnormal"/>
        <w:rPr/>
      </w:pPr>
      <w:r>
        <w:rPr/>
      </w:r>
    </w:p>
    <w:sectPr>
      <w:headerReference w:type="default" r:id="rId2"/>
      <w:type w:val="nextPage"/>
      <w:pgSz w:w="11906" w:h="16838"/>
      <w:pgMar w:left="1440" w:right="1440" w:header="72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
      <w:tabs>
        <w:tab w:val="left" w:pos="260" w:leader="none"/>
        <w:tab w:val="right" w:pos="9098" w:leader="none"/>
      </w:tabs>
      <w:spacing w:lineRule="auto" w:line="240"/>
      <w:jc w:val="center"/>
      <w:rPr/>
    </w:pPr>
    <w:r>
      <w:rPr/>
      <w:drawing>
        <wp:inline distT="0" distB="0" distL="0" distR="0">
          <wp:extent cx="828040" cy="598805"/>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1"/>
                  <a:stretch>
                    <a:fillRect/>
                  </a:stretch>
                </pic:blipFill>
                <pic:spPr bwMode="auto">
                  <a:xfrm>
                    <a:off x="0" y="0"/>
                    <a:ext cx="828040" cy="598805"/>
                  </a:xfrm>
                  <a:prstGeom prst="rect">
                    <a:avLst/>
                  </a:prstGeom>
                </pic:spPr>
              </pic:pic>
            </a:graphicData>
          </a:graphic>
        </wp:inline>
      </w:drawing>
    </w:r>
  </w:p>
  <w:p>
    <w:pPr>
      <w:pStyle w:val="LOnormal"/>
      <w:spacing w:lineRule="auto" w:line="240"/>
      <w:ind w:left="8727" w:right="-739" w:hanging="10428"/>
      <w:jc w:val="center"/>
      <w:rPr>
        <w:rFonts w:ascii="Times New Roman" w:hAnsi="Times New Roman" w:eastAsia="Times New Roman" w:cs="Times New Roman"/>
        <w:sz w:val="24"/>
        <w:szCs w:val="24"/>
      </w:rPr>
    </w:pPr>
    <w:r>
      <w:rPr>
        <w:b/>
        <w:sz w:val="24"/>
        <w:szCs w:val="24"/>
      </w:rPr>
      <w:t>MINISTÉRIO PÚBLICO DO ESTADO DE PERNAMBUCO</w:t>
    </w:r>
  </w:p>
  <w:p>
    <w:pPr>
      <w:pStyle w:val="LOnormal"/>
      <w:spacing w:lineRule="auto" w:line="240"/>
      <w:ind w:left="8727" w:right="-739" w:hanging="10428"/>
      <w:jc w:val="center"/>
      <w:rPr>
        <w:rFonts w:ascii="Times New Roman" w:hAnsi="Times New Roman" w:eastAsia="Times New Roman" w:cs="Times New Roman"/>
        <w:sz w:val="24"/>
        <w:szCs w:val="24"/>
      </w:rPr>
    </w:pPr>
    <w:r>
      <w:rPr>
        <w:b/>
        <w:sz w:val="24"/>
        <w:szCs w:val="24"/>
      </w:rPr>
      <w:t>PROCURADORIA GERAL DE JUSTIÇA</w:t>
    </w:r>
  </w:p>
  <w:p>
    <w:pPr>
      <w:pStyle w:val="LOnormal"/>
      <w:spacing w:lineRule="auto" w:line="240"/>
      <w:ind w:left="8727" w:right="-739" w:hanging="10428"/>
      <w:jc w:val="center"/>
      <w:rPr/>
    </w:pPr>
    <w:r>
      <w:rPr>
        <w:b/>
        <w:sz w:val="24"/>
        <w:szCs w:val="24"/>
      </w:rPr>
      <w:t>SECRETARIA DO CONSELHO SUPERIOR DO MINISTÉRIO PÚBLICO</w:t>
    </w:r>
  </w:p>
</w:hdr>
</file>

<file path=word/settings.xml><?xml version="1.0" encoding="utf-8"?>
<w:settings xmlns:w="http://schemas.openxmlformats.org/wordprocessingml/2006/main">
  <w:zoom w:percent="150"/>
  <w:defaultTabStop w:val="720"/>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Cs w:val="22"/>
        <w:lang w:val="pt-BR" w:eastAsia="pt-BR"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81b42"/>
    <w:pPr>
      <w:widowControl/>
      <w:bidi w:val="0"/>
      <w:spacing w:lineRule="auto" w:line="276"/>
      <w:jc w:val="left"/>
    </w:pPr>
    <w:rPr>
      <w:rFonts w:ascii="Arial" w:hAnsi="Arial" w:eastAsia="Arial" w:cs="Arial"/>
      <w:color w:val="auto"/>
      <w:kern w:val="0"/>
      <w:sz w:val="22"/>
      <w:szCs w:val="22"/>
      <w:lang w:val="pt-BR" w:eastAsia="pt-BR" w:bidi="ar-SA"/>
    </w:rPr>
  </w:style>
  <w:style w:type="paragraph" w:styleId="Ttulo1" w:customStyle="1">
    <w:name w:val="Heading 1"/>
    <w:basedOn w:val="Normal"/>
    <w:qFormat/>
    <w:rsid w:val="003c73dd"/>
    <w:pPr>
      <w:keepNext w:val="true"/>
      <w:keepLines/>
      <w:spacing w:before="400" w:after="120"/>
      <w:outlineLvl w:val="0"/>
    </w:pPr>
    <w:rPr>
      <w:sz w:val="40"/>
      <w:szCs w:val="40"/>
    </w:rPr>
  </w:style>
  <w:style w:type="paragraph" w:styleId="Ttulo2" w:customStyle="1">
    <w:name w:val="Heading 2"/>
    <w:basedOn w:val="Normal"/>
    <w:qFormat/>
    <w:rsid w:val="003c73dd"/>
    <w:pPr>
      <w:keepNext w:val="true"/>
      <w:keepLines/>
      <w:spacing w:before="360" w:after="120"/>
      <w:outlineLvl w:val="1"/>
    </w:pPr>
    <w:rPr>
      <w:sz w:val="32"/>
      <w:szCs w:val="32"/>
    </w:rPr>
  </w:style>
  <w:style w:type="paragraph" w:styleId="Ttulo3" w:customStyle="1">
    <w:name w:val="Heading 3"/>
    <w:basedOn w:val="Normal"/>
    <w:qFormat/>
    <w:rsid w:val="003c73dd"/>
    <w:pPr>
      <w:keepNext w:val="true"/>
      <w:keepLines/>
      <w:spacing w:before="320" w:after="80"/>
      <w:outlineLvl w:val="2"/>
    </w:pPr>
    <w:rPr>
      <w:color w:val="434343"/>
      <w:sz w:val="28"/>
      <w:szCs w:val="28"/>
    </w:rPr>
  </w:style>
  <w:style w:type="paragraph" w:styleId="Ttulo4" w:customStyle="1">
    <w:name w:val="Heading 4"/>
    <w:basedOn w:val="Normal"/>
    <w:qFormat/>
    <w:rsid w:val="003c73dd"/>
    <w:pPr>
      <w:keepNext w:val="true"/>
      <w:keepLines/>
      <w:spacing w:before="280" w:after="80"/>
      <w:outlineLvl w:val="3"/>
    </w:pPr>
    <w:rPr>
      <w:color w:val="666666"/>
      <w:sz w:val="24"/>
      <w:szCs w:val="24"/>
    </w:rPr>
  </w:style>
  <w:style w:type="paragraph" w:styleId="Ttulo5" w:customStyle="1">
    <w:name w:val="Heading 5"/>
    <w:basedOn w:val="Normal"/>
    <w:qFormat/>
    <w:rsid w:val="003c73dd"/>
    <w:pPr>
      <w:keepNext w:val="true"/>
      <w:keepLines/>
      <w:spacing w:before="240" w:after="80"/>
      <w:outlineLvl w:val="4"/>
    </w:pPr>
    <w:rPr>
      <w:color w:val="666666"/>
    </w:rPr>
  </w:style>
  <w:style w:type="paragraph" w:styleId="Ttulo6" w:customStyle="1">
    <w:name w:val="Heading 6"/>
    <w:basedOn w:val="Normal"/>
    <w:qFormat/>
    <w:rsid w:val="003c73dd"/>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TextodebaloChar" w:customStyle="1">
    <w:name w:val="Texto de balão Char"/>
    <w:basedOn w:val="DefaultParagraphFont"/>
    <w:link w:val="Textodebalo"/>
    <w:uiPriority w:val="99"/>
    <w:semiHidden/>
    <w:qFormat/>
    <w:rsid w:val="00d6745e"/>
    <w:rPr>
      <w:rFonts w:ascii="Tahoma" w:hAnsi="Tahoma" w:cs="Tahoma"/>
      <w:sz w:val="16"/>
      <w:szCs w:val="16"/>
    </w:rPr>
  </w:style>
  <w:style w:type="paragraph" w:styleId="Ttulo">
    <w:name w:val="Título"/>
    <w:basedOn w:val="Normal"/>
    <w:next w:val="Corpodetexto"/>
    <w:qFormat/>
    <w:pPr>
      <w:keepNext w:val="true"/>
      <w:spacing w:before="240" w:after="120"/>
    </w:pPr>
    <w:rPr>
      <w:rFonts w:ascii="Liberation Sans" w:hAnsi="Liberation Sans" w:eastAsia="Microsoft YaHei" w:cs="Arial"/>
      <w:sz w:val="28"/>
      <w:szCs w:val="28"/>
    </w:rPr>
  </w:style>
  <w:style w:type="paragraph" w:styleId="Corpodetexto">
    <w:name w:val="Body Text"/>
    <w:basedOn w:val="Normal"/>
    <w:rsid w:val="00281b42"/>
    <w:pPr>
      <w:spacing w:before="0" w:after="140"/>
    </w:pPr>
    <w:rPr/>
  </w:style>
  <w:style w:type="paragraph" w:styleId="Lista">
    <w:name w:val="List"/>
    <w:basedOn w:val="Corpodetexto"/>
    <w:rsid w:val="00281b42"/>
    <w:pPr/>
    <w:rPr>
      <w:rFonts w:cs="Mangal"/>
    </w:rPr>
  </w:style>
  <w:style w:type="paragraph" w:styleId="Legenda" w:customStyle="1">
    <w:name w:val="Caption"/>
    <w:basedOn w:val="Normal"/>
    <w:qFormat/>
    <w:rsid w:val="00281b42"/>
    <w:pPr>
      <w:suppressLineNumbers/>
      <w:spacing w:before="120" w:after="120"/>
    </w:pPr>
    <w:rPr>
      <w:rFonts w:cs="Mangal"/>
      <w:i/>
      <w:iCs/>
      <w:sz w:val="24"/>
      <w:szCs w:val="24"/>
    </w:rPr>
  </w:style>
  <w:style w:type="paragraph" w:styleId="Ndice" w:customStyle="1">
    <w:name w:val="Índice"/>
    <w:basedOn w:val="Normal"/>
    <w:qFormat/>
    <w:rsid w:val="00281b42"/>
    <w:pPr>
      <w:suppressLineNumbers/>
    </w:pPr>
    <w:rPr>
      <w:rFonts w:cs="Mangal"/>
    </w:rPr>
  </w:style>
  <w:style w:type="paragraph" w:styleId="Ttulododocumento">
    <w:name w:val="Title"/>
    <w:qFormat/>
    <w:rsid w:val="003c73dd"/>
    <w:pPr>
      <w:keepNext w:val="true"/>
      <w:keepLines/>
      <w:widowControl w:val="false"/>
      <w:spacing w:before="0" w:after="60"/>
    </w:pPr>
    <w:rPr>
      <w:rFonts w:ascii="Arial" w:hAnsi="Arial" w:eastAsia="Arial" w:cs="Arial"/>
      <w:color w:val="auto"/>
      <w:kern w:val="0"/>
      <w:sz w:val="52"/>
      <w:szCs w:val="52"/>
      <w:lang w:val="pt-BR" w:eastAsia="pt-BR" w:bidi="ar-SA"/>
    </w:rPr>
  </w:style>
  <w:style w:type="paragraph" w:styleId="LOnormal" w:customStyle="1">
    <w:name w:val="LO-normal"/>
    <w:qFormat/>
    <w:rsid w:val="003c73dd"/>
    <w:pPr>
      <w:widowControl/>
      <w:bidi w:val="0"/>
      <w:spacing w:lineRule="auto" w:line="276"/>
      <w:jc w:val="left"/>
    </w:pPr>
    <w:rPr>
      <w:rFonts w:ascii="Arial" w:hAnsi="Arial" w:eastAsia="Arial" w:cs="Arial"/>
      <w:color w:val="auto"/>
      <w:kern w:val="0"/>
      <w:sz w:val="22"/>
      <w:szCs w:val="22"/>
      <w:lang w:val="pt-BR" w:eastAsia="pt-BR" w:bidi="ar-SA"/>
    </w:rPr>
  </w:style>
  <w:style w:type="paragraph" w:styleId="Subttulo">
    <w:name w:val="Subtitle"/>
    <w:basedOn w:val="LOnormal"/>
    <w:qFormat/>
    <w:rsid w:val="003c73dd"/>
    <w:pPr>
      <w:keepNext w:val="true"/>
      <w:keepLines/>
      <w:spacing w:before="0" w:after="320"/>
    </w:pPr>
    <w:rPr>
      <w:color w:val="666666"/>
      <w:sz w:val="30"/>
      <w:szCs w:val="30"/>
    </w:rPr>
  </w:style>
  <w:style w:type="paragraph" w:styleId="BalloonText">
    <w:name w:val="Balloon Text"/>
    <w:basedOn w:val="Normal"/>
    <w:link w:val="TextodebaloChar"/>
    <w:uiPriority w:val="99"/>
    <w:semiHidden/>
    <w:unhideWhenUsed/>
    <w:qFormat/>
    <w:rsid w:val="00d6745e"/>
    <w:pPr>
      <w:spacing w:lineRule="auto" w:line="240"/>
    </w:pPr>
    <w:rPr>
      <w:rFonts w:ascii="Tahoma" w:hAnsi="Tahoma" w:cs="Tahoma"/>
      <w:sz w:val="16"/>
      <w:szCs w:val="16"/>
    </w:rPr>
  </w:style>
  <w:style w:type="paragraph" w:styleId="Cabealho" w:customStyle="1">
    <w:name w:val="Header"/>
    <w:basedOn w:val="Normal"/>
    <w:rsid w:val="00281b42"/>
    <w:pPr/>
    <w:rPr/>
  </w:style>
  <w:style w:type="paragraph" w:styleId="LOnormal1" w:customStyle="1">
    <w:name w:val="LO-normal1"/>
    <w:qFormat/>
    <w:rsid w:val="00281b42"/>
    <w:pPr>
      <w:widowControl/>
      <w:bidi w:val="0"/>
      <w:jc w:val="left"/>
    </w:pPr>
    <w:rPr>
      <w:rFonts w:ascii="Arial" w:hAnsi="Arial" w:eastAsia="Arial" w:cs="Arial"/>
      <w:color w:val="auto"/>
      <w:kern w:val="0"/>
      <w:sz w:val="22"/>
      <w:szCs w:val="22"/>
      <w:lang w:val="pt-BR" w:eastAsia="pt-BR" w:bidi="ar-SA"/>
    </w:rPr>
  </w:style>
  <w:style w:type="numbering" w:styleId="NoList" w:default="1">
    <w:name w:val="No List"/>
    <w:uiPriority w:val="99"/>
    <w:semiHidden/>
    <w:unhideWhenUsed/>
    <w:qFormat/>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table" w:customStyle="1" w:styleId="TableNormal">
    <w:name w:val="Table Normal"/>
    <w:rsid w:val="003c73dd"/>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Application>LibreOffice/6.0.7.3$Windows_X86_64 LibreOffice_project/dc89aa7a9eabfd848af146d5086077aeed2ae4a5</Application>
  <Pages>3</Pages>
  <Words>1026</Words>
  <Characters>6631</Characters>
  <CharactersWithSpaces>7663</CharactersWithSpaces>
  <Paragraphs>13</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2019-05-14T12:07:00Z</dcterms:created>
  <dc:creator>Lorena Freire Galvao Rodrigues da Costa</dc:creator>
  <dc:description/>
  <dc:language>pt-BR</dc:language>
  <cp:lastModifiedBy/>
  <dcterms:modified xsi:type="dcterms:W3CDTF">2019-06-12T10:19:02Z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