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52" w:rsidRDefault="005E07A6">
      <w:pP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EXTRATO DA ATA DA 11ª SESSÃO ORDINÁRIA DO CONSELHO SUPERIOR DO MINISTÉRIO PÚBLICO</w:t>
      </w:r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>: 13 de maio de 2020</w:t>
      </w:r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Horário</w:t>
      </w:r>
      <w:r>
        <w:rPr>
          <w:color w:val="000000"/>
          <w:sz w:val="24"/>
          <w:szCs w:val="24"/>
        </w:rPr>
        <w:t>: 13h30min</w:t>
      </w:r>
    </w:p>
    <w:p w:rsidR="00FE4552" w:rsidRDefault="005E07A6">
      <w:pPr>
        <w:spacing w:line="240" w:lineRule="auto"/>
        <w:jc w:val="both"/>
        <w:rPr>
          <w:color w:val="1155CC"/>
          <w:sz w:val="24"/>
          <w:szCs w:val="24"/>
          <w:u w:val="single"/>
        </w:rPr>
      </w:pPr>
      <w:proofErr w:type="gramStart"/>
      <w:r>
        <w:rPr>
          <w:b/>
          <w:color w:val="000000"/>
          <w:sz w:val="24"/>
          <w:szCs w:val="24"/>
        </w:rPr>
        <w:t>Local</w:t>
      </w:r>
      <w:r>
        <w:rPr>
          <w:color w:val="000000"/>
          <w:sz w:val="24"/>
          <w:szCs w:val="24"/>
        </w:rPr>
        <w:t>:</w:t>
      </w:r>
      <w:proofErr w:type="gramEnd"/>
      <w:r>
        <w:fldChar w:fldCharType="begin"/>
      </w:r>
      <w:r>
        <w:instrText xml:space="preserve"> HYPERLINK "https://www.youtube.com/channel/UC464Hy9Q9YByF3NvNKmcq3Q" \h </w:instrText>
      </w:r>
      <w:r>
        <w:fldChar w:fldCharType="separate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fldChar w:fldCharType="end"/>
      </w:r>
      <w:hyperlink r:id="rId8">
        <w:r>
          <w:rPr>
            <w:color w:val="1155CC"/>
            <w:sz w:val="24"/>
            <w:szCs w:val="24"/>
            <w:u w:val="single"/>
          </w:rPr>
          <w:t>https://www.youtube.com/channel/UC464Hy9Q9YByF3NvNKmcq3Q</w:t>
        </w:r>
      </w:hyperlink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Presidência</w:t>
      </w:r>
      <w:r>
        <w:rPr>
          <w:color w:val="000000"/>
          <w:sz w:val="24"/>
          <w:szCs w:val="24"/>
        </w:rPr>
        <w:t>: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Dr. FRANCISCO DIRCEU BARROS, Procurador-Geral de Justiça.</w:t>
      </w:r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AFCFD"/>
        </w:rPr>
        <w:t>C</w:t>
      </w:r>
      <w:r>
        <w:rPr>
          <w:b/>
          <w:color w:val="000000"/>
          <w:sz w:val="24"/>
          <w:szCs w:val="24"/>
        </w:rPr>
        <w:t>onselheiros Presentes</w:t>
      </w:r>
      <w:r>
        <w:rPr>
          <w:color w:val="000000"/>
          <w:sz w:val="24"/>
          <w:szCs w:val="24"/>
        </w:rPr>
        <w:t>: Dr. ALEXANDRE AUGUSTO BEZERRA,</w:t>
      </w:r>
      <w:r>
        <w:rPr>
          <w:color w:val="000000"/>
          <w:sz w:val="24"/>
          <w:szCs w:val="24"/>
        </w:rPr>
        <w:t xml:space="preserve"> Corregedor Geral, Dr. CARLOS ALBERTO PEREIRA VITÓRIO, Dr. SALOMÃO ABDO AZIZ ISMAIL FILHO (substituindo Dr. MAVIAEL DE SOUZA SILVA),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>. MARIA LIZANDRA LIRA DE CARVALHO, Dr. RINALDO JORGE DA SILVA, Dr. FERNANDO FALCÃO FERRAZ FILHO e Dr. STANLEY ARAUJO COR</w:t>
      </w:r>
      <w:r>
        <w:rPr>
          <w:color w:val="000000"/>
          <w:sz w:val="24"/>
          <w:szCs w:val="24"/>
        </w:rPr>
        <w:t>REIA.</w:t>
      </w:r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Representante da AMPPE:</w:t>
      </w:r>
      <w:r>
        <w:rPr>
          <w:color w:val="000000"/>
          <w:sz w:val="24"/>
          <w:szCs w:val="24"/>
        </w:rPr>
        <w:t xml:space="preserve"> Dr. Marcos Carvalho</w:t>
      </w:r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Secretário:</w:t>
      </w:r>
      <w:r w:rsidR="00EB178F">
        <w:rPr>
          <w:color w:val="000000"/>
          <w:sz w:val="24"/>
          <w:szCs w:val="24"/>
        </w:rPr>
        <w:t xml:space="preserve"> Dr. Petrú</w:t>
      </w:r>
      <w:r>
        <w:rPr>
          <w:color w:val="000000"/>
          <w:sz w:val="24"/>
          <w:szCs w:val="24"/>
        </w:rPr>
        <w:t>cio Aquino</w:t>
      </w:r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E4552" w:rsidRDefault="005E07A6">
      <w:pPr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Consubstanciada em ata eletrônica, gravada em áudio (Formato Vídeo/MP3). Dando início aos trabalhos o Presidente do Conselho, Dr. Francisco Dirceu, cumprimentou todos os pr</w:t>
      </w:r>
      <w:r>
        <w:rPr>
          <w:color w:val="000000"/>
          <w:sz w:val="24"/>
          <w:szCs w:val="24"/>
        </w:rPr>
        <w:t>esentes. Solicitou que o Secretário desse prosseguimento com a verificação da constituição do quórum regimental. Tendo o Secretário constatado o comparecimento dos Conselheiros acima mencionados, ausência justificada da Conselheira, Dr.ª Fernanda Henriques</w:t>
      </w:r>
      <w:r>
        <w:rPr>
          <w:color w:val="000000"/>
          <w:sz w:val="24"/>
          <w:szCs w:val="24"/>
        </w:rPr>
        <w:t xml:space="preserve"> da Nóbrega por questão de saúde. Com a correspondente constituição do quórum regimental foi passada a palavra ao Presidente, que declarou aberta a sessão, passando a tratar dos assuntos previstos em pauta: </w:t>
      </w:r>
      <w:r>
        <w:rPr>
          <w:b/>
          <w:color w:val="000000"/>
          <w:sz w:val="24"/>
          <w:szCs w:val="24"/>
        </w:rPr>
        <w:t>I – Comunicações da Presidência:</w:t>
      </w:r>
      <w:r>
        <w:rPr>
          <w:color w:val="000000"/>
          <w:sz w:val="24"/>
          <w:szCs w:val="24"/>
        </w:rPr>
        <w:t xml:space="preserve"> O Presidente, Dr</w:t>
      </w:r>
      <w:r>
        <w:rPr>
          <w:color w:val="000000"/>
          <w:sz w:val="24"/>
          <w:szCs w:val="24"/>
        </w:rPr>
        <w:t xml:space="preserve">. Francisco Dirceu, registrou que o Ministério Público de Pernambuco está entre os </w:t>
      </w:r>
      <w:proofErr w:type="gramStart"/>
      <w:r>
        <w:rPr>
          <w:color w:val="000000"/>
          <w:sz w:val="24"/>
          <w:szCs w:val="24"/>
        </w:rPr>
        <w:t>9</w:t>
      </w:r>
      <w:proofErr w:type="gramEnd"/>
      <w:r>
        <w:rPr>
          <w:color w:val="000000"/>
          <w:sz w:val="24"/>
          <w:szCs w:val="24"/>
        </w:rPr>
        <w:t xml:space="preserve"> Ministérios Públicos ocupando a 1ª colocação, em transparência, no ranking do CNMP. Continuando, registrou que na sexta-feira próxima, haverá o Congresso virtual, “</w:t>
      </w:r>
      <w:r>
        <w:rPr>
          <w:i/>
          <w:color w:val="000000"/>
          <w:sz w:val="24"/>
          <w:szCs w:val="24"/>
        </w:rPr>
        <w:t>O Minis</w:t>
      </w:r>
      <w:r>
        <w:rPr>
          <w:i/>
          <w:color w:val="000000"/>
          <w:sz w:val="24"/>
          <w:szCs w:val="24"/>
        </w:rPr>
        <w:t>tério Público, Democracia e Direitos Fundamentais, em tempos de Pandemia”</w:t>
      </w:r>
      <w:r>
        <w:rPr>
          <w:color w:val="000000"/>
          <w:sz w:val="24"/>
          <w:szCs w:val="24"/>
        </w:rPr>
        <w:t xml:space="preserve">, que será realizado pelo Ministério Público do Maranhão. Informou que o Procurador Geral de Justiça do Maranhão disponibilizou 38 vagas para o Ministério Público de Pernambuco, pelo </w:t>
      </w:r>
      <w:r>
        <w:rPr>
          <w:color w:val="000000"/>
          <w:sz w:val="24"/>
          <w:szCs w:val="24"/>
        </w:rPr>
        <w:t xml:space="preserve">qual disponibiliza </w:t>
      </w:r>
      <w:proofErr w:type="gramStart"/>
      <w:r>
        <w:rPr>
          <w:color w:val="000000"/>
          <w:sz w:val="24"/>
          <w:szCs w:val="24"/>
        </w:rPr>
        <w:t>8</w:t>
      </w:r>
      <w:proofErr w:type="gramEnd"/>
      <w:r>
        <w:rPr>
          <w:color w:val="000000"/>
          <w:sz w:val="24"/>
          <w:szCs w:val="24"/>
        </w:rPr>
        <w:t xml:space="preserve"> vagas para os Conselheiros. Continuando, registrou que a participação do Ministro </w:t>
      </w:r>
      <w:proofErr w:type="spellStart"/>
      <w:r>
        <w:rPr>
          <w:color w:val="000000"/>
          <w:sz w:val="24"/>
          <w:szCs w:val="24"/>
        </w:rPr>
        <w:t>Fux</w:t>
      </w:r>
      <w:proofErr w:type="spellEnd"/>
      <w:r>
        <w:rPr>
          <w:color w:val="000000"/>
          <w:sz w:val="24"/>
          <w:szCs w:val="24"/>
        </w:rPr>
        <w:t xml:space="preserve"> está confirmada </w:t>
      </w:r>
      <w:proofErr w:type="gramStart"/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 xml:space="preserve"> Congresso de Fernando de Noronha, que inicialmente está previsto para agosto. Continuando, parabenizou todos os Promotores de Just</w:t>
      </w:r>
      <w:r>
        <w:rPr>
          <w:color w:val="000000"/>
          <w:sz w:val="24"/>
          <w:szCs w:val="24"/>
        </w:rPr>
        <w:t xml:space="preserve">iça de Pernambuco pelo trabalho que vem sendo feito durante a Pandemia, o Comitê de Crise, os </w:t>
      </w:r>
      <w:proofErr w:type="spellStart"/>
      <w:r>
        <w:rPr>
          <w:color w:val="000000"/>
          <w:sz w:val="24"/>
          <w:szCs w:val="24"/>
        </w:rPr>
        <w:t>CAOPs</w:t>
      </w:r>
      <w:proofErr w:type="spellEnd"/>
      <w:r>
        <w:rPr>
          <w:color w:val="000000"/>
          <w:sz w:val="24"/>
          <w:szCs w:val="24"/>
        </w:rPr>
        <w:t xml:space="preserve">, o </w:t>
      </w:r>
      <w:proofErr w:type="spellStart"/>
      <w:proofErr w:type="gramStart"/>
      <w:r>
        <w:rPr>
          <w:color w:val="000000"/>
          <w:sz w:val="24"/>
          <w:szCs w:val="24"/>
        </w:rPr>
        <w:t>MPLabs</w:t>
      </w:r>
      <w:proofErr w:type="spellEnd"/>
      <w:proofErr w:type="gramEnd"/>
      <w:r>
        <w:rPr>
          <w:color w:val="000000"/>
          <w:sz w:val="24"/>
          <w:szCs w:val="24"/>
        </w:rPr>
        <w:t xml:space="preserve">. Continuando, conclamou, a todos, a baixar o aplicativo </w:t>
      </w:r>
      <w:proofErr w:type="spellStart"/>
      <w:r>
        <w:rPr>
          <w:color w:val="000000"/>
          <w:sz w:val="24"/>
          <w:szCs w:val="24"/>
        </w:rPr>
        <w:t>Dycovid</w:t>
      </w:r>
      <w:proofErr w:type="spellEnd"/>
      <w:r>
        <w:rPr>
          <w:color w:val="000000"/>
          <w:sz w:val="24"/>
          <w:szCs w:val="24"/>
        </w:rPr>
        <w:t xml:space="preserve">. Por fim, registrou as dificuldades orçamentárias, devido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queda na arrecadação. </w:t>
      </w:r>
      <w:r>
        <w:rPr>
          <w:b/>
          <w:color w:val="000000"/>
          <w:sz w:val="24"/>
          <w:szCs w:val="24"/>
        </w:rPr>
        <w:t>II – Comunicações dos Conselheiros e do Presidente da AMPPE:</w:t>
      </w:r>
      <w:r>
        <w:rPr>
          <w:color w:val="000000"/>
          <w:sz w:val="24"/>
          <w:szCs w:val="24"/>
        </w:rPr>
        <w:t xml:space="preserve"> O Presidente da AMPPE, Dr. Marcos Carvalho, informou que a Associação está enviando um Ofício ao PGJ solicitando que o Governador seja oficiado nos mesmos moldes do Tribunal de Justiça de Pernamb</w:t>
      </w:r>
      <w:r>
        <w:rPr>
          <w:color w:val="000000"/>
          <w:sz w:val="24"/>
          <w:szCs w:val="24"/>
        </w:rPr>
        <w:t xml:space="preserve">uco, quanto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essencialidade das funções ministeriais. </w:t>
      </w:r>
      <w:r>
        <w:rPr>
          <w:b/>
          <w:color w:val="000000"/>
          <w:sz w:val="24"/>
          <w:szCs w:val="24"/>
        </w:rPr>
        <w:t>III - Aprovação de Ata:</w:t>
      </w:r>
      <w:r>
        <w:rPr>
          <w:color w:val="000000"/>
          <w:sz w:val="24"/>
          <w:szCs w:val="24"/>
        </w:rPr>
        <w:t xml:space="preserve"> Foi retirada de pauta. </w:t>
      </w:r>
      <w:r>
        <w:rPr>
          <w:b/>
          <w:color w:val="000000"/>
          <w:sz w:val="24"/>
          <w:szCs w:val="24"/>
        </w:rPr>
        <w:t xml:space="preserve">IV – Informações constantes da pauta: </w:t>
      </w:r>
      <w:proofErr w:type="gramStart"/>
      <w:r>
        <w:rPr>
          <w:b/>
          <w:color w:val="000000"/>
          <w:sz w:val="24"/>
          <w:szCs w:val="24"/>
        </w:rPr>
        <w:t>IV.</w:t>
      </w:r>
      <w:proofErr w:type="gramEnd"/>
      <w:r>
        <w:rPr>
          <w:b/>
          <w:color w:val="000000"/>
          <w:sz w:val="24"/>
          <w:szCs w:val="24"/>
        </w:rPr>
        <w:t xml:space="preserve">I - Instaurações de Inquéritos Civis e </w:t>
      </w:r>
      <w:proofErr w:type="spellStart"/>
      <w:r>
        <w:rPr>
          <w:b/>
          <w:color w:val="000000"/>
          <w:sz w:val="24"/>
          <w:szCs w:val="24"/>
        </w:rPr>
        <w:t>PP’s</w:t>
      </w:r>
      <w:proofErr w:type="spell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Doc. </w:t>
      </w:r>
      <w:proofErr w:type="gramStart"/>
      <w:r>
        <w:rPr>
          <w:color w:val="000000"/>
          <w:sz w:val="24"/>
          <w:szCs w:val="24"/>
          <w:highlight w:val="white"/>
        </w:rPr>
        <w:t xml:space="preserve">12421683, </w:t>
      </w:r>
      <w:r>
        <w:rPr>
          <w:color w:val="000000"/>
          <w:sz w:val="24"/>
          <w:szCs w:val="24"/>
        </w:rPr>
        <w:t>SIM 02053.000.063</w:t>
      </w:r>
      <w:proofErr w:type="gramEnd"/>
      <w:r>
        <w:rPr>
          <w:color w:val="000000"/>
          <w:sz w:val="24"/>
          <w:szCs w:val="24"/>
        </w:rPr>
        <w:t xml:space="preserve">/2020, SIM 01541.000.002/2020-0002, SIM 02053.000.030/2020, SIM 02053.000.041/2020, SIM 1877.000.082/2020, SIM 1917.000.021/2020, SIM 1700.000.001/2020, </w:t>
      </w:r>
      <w:r>
        <w:rPr>
          <w:color w:val="000000"/>
          <w:sz w:val="24"/>
          <w:szCs w:val="24"/>
          <w:highlight w:val="white"/>
        </w:rPr>
        <w:t xml:space="preserve">Doc. </w:t>
      </w:r>
      <w:proofErr w:type="gramStart"/>
      <w:r>
        <w:rPr>
          <w:color w:val="000000"/>
          <w:sz w:val="24"/>
          <w:szCs w:val="24"/>
          <w:highlight w:val="white"/>
        </w:rPr>
        <w:t>1</w:t>
      </w:r>
      <w:r>
        <w:rPr>
          <w:color w:val="000000"/>
          <w:sz w:val="24"/>
          <w:szCs w:val="24"/>
        </w:rPr>
        <w:t>2418463, SIM 1927.000.014</w:t>
      </w:r>
      <w:proofErr w:type="gramEnd"/>
      <w:r>
        <w:rPr>
          <w:color w:val="000000"/>
          <w:sz w:val="24"/>
          <w:szCs w:val="24"/>
        </w:rPr>
        <w:t xml:space="preserve">/2020, SIM </w:t>
      </w:r>
      <w:r>
        <w:rPr>
          <w:color w:val="000000"/>
          <w:sz w:val="24"/>
          <w:szCs w:val="24"/>
        </w:rPr>
        <w:lastRenderedPageBreak/>
        <w:t>1640.000.014/2020-0002, SIM nº 2053.000.042/</w:t>
      </w:r>
      <w:r>
        <w:rPr>
          <w:color w:val="000000"/>
          <w:sz w:val="24"/>
          <w:szCs w:val="24"/>
        </w:rPr>
        <w:t xml:space="preserve">2020, Doc. </w:t>
      </w:r>
      <w:proofErr w:type="gramStart"/>
      <w:r>
        <w:rPr>
          <w:color w:val="000000"/>
          <w:sz w:val="24"/>
          <w:szCs w:val="24"/>
        </w:rPr>
        <w:t>12417266, SIM 1998.000.108</w:t>
      </w:r>
      <w:proofErr w:type="gramEnd"/>
      <w:r>
        <w:rPr>
          <w:color w:val="000000"/>
          <w:sz w:val="24"/>
          <w:szCs w:val="24"/>
        </w:rPr>
        <w:t xml:space="preserve">/2020, SIM 2052.000.003/2020, SIM 2052.000.005/2020, SIM 1543.000.002/2020, </w:t>
      </w:r>
      <w:r>
        <w:rPr>
          <w:color w:val="000000"/>
          <w:sz w:val="24"/>
          <w:szCs w:val="24"/>
          <w:highlight w:val="white"/>
        </w:rPr>
        <w:t>Doc. 12</w:t>
      </w:r>
      <w:r>
        <w:rPr>
          <w:color w:val="000000"/>
          <w:sz w:val="24"/>
          <w:szCs w:val="24"/>
        </w:rPr>
        <w:t xml:space="preserve">389851, Doc. </w:t>
      </w:r>
      <w:proofErr w:type="gramStart"/>
      <w:r>
        <w:rPr>
          <w:color w:val="000000"/>
          <w:sz w:val="24"/>
          <w:szCs w:val="24"/>
        </w:rPr>
        <w:t>12389783, SIM 1927.000.020</w:t>
      </w:r>
      <w:proofErr w:type="gramEnd"/>
      <w:r>
        <w:rPr>
          <w:color w:val="000000"/>
          <w:sz w:val="24"/>
          <w:szCs w:val="24"/>
        </w:rPr>
        <w:t xml:space="preserve">/2020, </w:t>
      </w:r>
      <w:r>
        <w:rPr>
          <w:color w:val="000000"/>
          <w:sz w:val="24"/>
          <w:szCs w:val="24"/>
          <w:highlight w:val="white"/>
        </w:rPr>
        <w:t xml:space="preserve">Doc. </w:t>
      </w:r>
      <w:proofErr w:type="gramStart"/>
      <w:r>
        <w:rPr>
          <w:color w:val="000000"/>
          <w:sz w:val="24"/>
          <w:szCs w:val="24"/>
          <w:highlight w:val="white"/>
        </w:rPr>
        <w:t>12413027, SIM 2053.000.061</w:t>
      </w:r>
      <w:proofErr w:type="gramEnd"/>
      <w:r>
        <w:rPr>
          <w:color w:val="000000"/>
          <w:sz w:val="24"/>
          <w:szCs w:val="24"/>
          <w:highlight w:val="white"/>
        </w:rPr>
        <w:t>/2020, Auto 202093675, SIM 2052.000.015/2020, SIM 2053.000.</w:t>
      </w:r>
      <w:r>
        <w:rPr>
          <w:color w:val="000000"/>
          <w:sz w:val="24"/>
          <w:szCs w:val="24"/>
          <w:highlight w:val="white"/>
        </w:rPr>
        <w:t xml:space="preserve">080/2020, SIM 2052.000.006/2020, SIM 2052.000.013/2020, SIM 2052.000.010/2020, SIM 2053.000.083/2020, </w:t>
      </w:r>
      <w:r>
        <w:rPr>
          <w:color w:val="000000"/>
          <w:sz w:val="24"/>
          <w:szCs w:val="24"/>
        </w:rPr>
        <w:t xml:space="preserve">SIM </w:t>
      </w:r>
      <w:r>
        <w:rPr>
          <w:color w:val="000000"/>
          <w:sz w:val="24"/>
          <w:szCs w:val="24"/>
          <w:highlight w:val="white"/>
        </w:rPr>
        <w:t xml:space="preserve">2053.000.079/2020, SIM 2053.000.048/2020, SIM 1998.000.057/2020, Doc. </w:t>
      </w:r>
      <w:proofErr w:type="gramStart"/>
      <w:r>
        <w:rPr>
          <w:color w:val="000000"/>
          <w:sz w:val="24"/>
          <w:szCs w:val="24"/>
          <w:highlight w:val="white"/>
        </w:rPr>
        <w:t xml:space="preserve">12428229, </w:t>
      </w:r>
      <w:r>
        <w:rPr>
          <w:color w:val="000000"/>
          <w:sz w:val="24"/>
          <w:szCs w:val="24"/>
        </w:rPr>
        <w:t>Auto</w:t>
      </w:r>
      <w:proofErr w:type="gramEnd"/>
      <w:r>
        <w:rPr>
          <w:color w:val="000000"/>
          <w:sz w:val="24"/>
          <w:szCs w:val="24"/>
        </w:rPr>
        <w:t xml:space="preserve"> 2019/427362, </w:t>
      </w:r>
      <w:r>
        <w:rPr>
          <w:color w:val="000000"/>
          <w:sz w:val="24"/>
          <w:szCs w:val="24"/>
          <w:highlight w:val="white"/>
        </w:rPr>
        <w:t>SIM 2090.000.018/2020, SIM 2053.000.025/2020, SIM 20</w:t>
      </w:r>
      <w:r>
        <w:rPr>
          <w:color w:val="000000"/>
          <w:sz w:val="24"/>
          <w:szCs w:val="24"/>
          <w:highlight w:val="white"/>
        </w:rPr>
        <w:t xml:space="preserve">53.000.050/2020, SIM 2052.000.004/2020, SIM 2052.000.016/2020, Doc. 12428059, Doc. </w:t>
      </w:r>
      <w:proofErr w:type="gramStart"/>
      <w:r>
        <w:rPr>
          <w:color w:val="000000"/>
          <w:sz w:val="24"/>
          <w:szCs w:val="24"/>
          <w:highlight w:val="white"/>
        </w:rPr>
        <w:t>12428080, SIM 2053.000.038</w:t>
      </w:r>
      <w:proofErr w:type="gramEnd"/>
      <w:r>
        <w:rPr>
          <w:color w:val="000000"/>
          <w:sz w:val="24"/>
          <w:szCs w:val="24"/>
          <w:highlight w:val="white"/>
        </w:rPr>
        <w:t>/2020, SIM 1998.000.061/2020, SIM 2090.000.004/2020, SIM 2090.000.002/2020, SIM 1872.000.048/2020, SIM 1844.000.006/2020, Auto 2020/97229, Sim 1770</w:t>
      </w:r>
      <w:r>
        <w:rPr>
          <w:color w:val="000000"/>
          <w:sz w:val="24"/>
          <w:szCs w:val="24"/>
          <w:highlight w:val="white"/>
        </w:rPr>
        <w:t xml:space="preserve">.000.001/2020, Auto 2020/898526, SIM 2052.000.007/2020, SIM 2052.000.008/2020, SIM 2081.000.001/2020, SIM 1998.000.048/2020 e SIM 2052.000.002/2020. </w:t>
      </w:r>
      <w:proofErr w:type="gramStart"/>
      <w:r>
        <w:rPr>
          <w:b/>
          <w:color w:val="000000"/>
          <w:sz w:val="24"/>
          <w:szCs w:val="24"/>
        </w:rPr>
        <w:t>IV.</w:t>
      </w:r>
      <w:proofErr w:type="gramEnd"/>
      <w:r>
        <w:rPr>
          <w:b/>
          <w:color w:val="000000"/>
          <w:sz w:val="24"/>
          <w:szCs w:val="24"/>
        </w:rPr>
        <w:t xml:space="preserve">II – Conversão de </w:t>
      </w:r>
      <w:proofErr w:type="spellStart"/>
      <w:r>
        <w:rPr>
          <w:b/>
          <w:color w:val="000000"/>
          <w:sz w:val="24"/>
          <w:szCs w:val="24"/>
        </w:rPr>
        <w:t>NF’s</w:t>
      </w:r>
      <w:proofErr w:type="spellEnd"/>
      <w:r>
        <w:rPr>
          <w:b/>
          <w:color w:val="000000"/>
          <w:sz w:val="24"/>
          <w:szCs w:val="24"/>
        </w:rPr>
        <w:t xml:space="preserve"> e </w:t>
      </w:r>
      <w:proofErr w:type="spellStart"/>
      <w:r>
        <w:rPr>
          <w:b/>
          <w:color w:val="000000"/>
          <w:sz w:val="24"/>
          <w:szCs w:val="24"/>
        </w:rPr>
        <w:t>PP’s</w:t>
      </w:r>
      <w:proofErr w:type="spellEnd"/>
      <w:r>
        <w:rPr>
          <w:b/>
          <w:color w:val="000000"/>
          <w:sz w:val="24"/>
          <w:szCs w:val="24"/>
        </w:rPr>
        <w:t xml:space="preserve"> em  </w:t>
      </w:r>
      <w:proofErr w:type="spellStart"/>
      <w:r>
        <w:rPr>
          <w:b/>
          <w:color w:val="000000"/>
          <w:sz w:val="24"/>
          <w:szCs w:val="24"/>
        </w:rPr>
        <w:t>IC’s</w:t>
      </w:r>
      <w:proofErr w:type="spell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  <w:highlight w:val="white"/>
        </w:rPr>
        <w:t>Doc. 12</w:t>
      </w:r>
      <w:r>
        <w:rPr>
          <w:color w:val="000000"/>
          <w:sz w:val="24"/>
          <w:szCs w:val="24"/>
        </w:rPr>
        <w:t xml:space="preserve">413562, Doc. 12413517, Doc. 12331834, Doc. 12331894, </w:t>
      </w:r>
      <w:r>
        <w:rPr>
          <w:color w:val="000000"/>
          <w:sz w:val="24"/>
          <w:szCs w:val="24"/>
          <w:highlight w:val="white"/>
        </w:rPr>
        <w:t>Doc.</w:t>
      </w:r>
      <w:r>
        <w:rPr>
          <w:color w:val="000000"/>
          <w:sz w:val="24"/>
          <w:szCs w:val="24"/>
          <w:highlight w:val="white"/>
        </w:rPr>
        <w:t xml:space="preserve"> 12328182, </w:t>
      </w:r>
      <w:proofErr w:type="gramStart"/>
      <w:r>
        <w:rPr>
          <w:color w:val="000000"/>
          <w:sz w:val="24"/>
          <w:szCs w:val="24"/>
        </w:rPr>
        <w:t>Doc.</w:t>
      </w:r>
      <w:proofErr w:type="gramEnd"/>
      <w:r>
        <w:rPr>
          <w:color w:val="000000"/>
          <w:sz w:val="24"/>
          <w:szCs w:val="24"/>
        </w:rPr>
        <w:t xml:space="preserve">12328197, Doc. </w:t>
      </w:r>
      <w:r>
        <w:rPr>
          <w:color w:val="000000"/>
          <w:sz w:val="24"/>
          <w:szCs w:val="24"/>
          <w:highlight w:val="white"/>
        </w:rPr>
        <w:t xml:space="preserve">12328198,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12328199, </w:t>
      </w:r>
      <w:r>
        <w:rPr>
          <w:color w:val="000000"/>
          <w:sz w:val="24"/>
          <w:szCs w:val="24"/>
        </w:rPr>
        <w:t xml:space="preserve">Doc. 12328183, Doc. 12328184, Doc. 12328200, Doc. 12332010, Doc. 12328196, Doc. </w:t>
      </w:r>
      <w:r>
        <w:rPr>
          <w:color w:val="000000"/>
          <w:sz w:val="24"/>
          <w:szCs w:val="24"/>
          <w:highlight w:val="white"/>
        </w:rPr>
        <w:t xml:space="preserve">12328181 e </w:t>
      </w:r>
      <w:r>
        <w:rPr>
          <w:color w:val="000000"/>
          <w:sz w:val="24"/>
          <w:szCs w:val="24"/>
        </w:rPr>
        <w:t xml:space="preserve">Auto 2020/6014. </w:t>
      </w:r>
      <w:proofErr w:type="gramStart"/>
      <w:r>
        <w:rPr>
          <w:b/>
          <w:color w:val="000000"/>
          <w:sz w:val="24"/>
          <w:szCs w:val="24"/>
        </w:rPr>
        <w:t>IV.</w:t>
      </w:r>
      <w:proofErr w:type="gramEnd"/>
      <w:r>
        <w:rPr>
          <w:b/>
          <w:color w:val="000000"/>
          <w:sz w:val="24"/>
          <w:szCs w:val="24"/>
        </w:rPr>
        <w:t xml:space="preserve">III – Prorrogação de Prazo: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9109948, </w:t>
      </w:r>
      <w:r>
        <w:rPr>
          <w:color w:val="000000"/>
          <w:sz w:val="24"/>
          <w:szCs w:val="24"/>
        </w:rPr>
        <w:t xml:space="preserve">Doc. 8917783, Doc. 4160552, Doc. 6275117, Doc. </w:t>
      </w:r>
      <w:r>
        <w:rPr>
          <w:color w:val="000000"/>
          <w:sz w:val="24"/>
          <w:szCs w:val="24"/>
          <w:highlight w:val="white"/>
        </w:rPr>
        <w:t>41</w:t>
      </w:r>
      <w:r>
        <w:rPr>
          <w:color w:val="000000"/>
          <w:sz w:val="24"/>
          <w:szCs w:val="24"/>
          <w:highlight w:val="white"/>
        </w:rPr>
        <w:t xml:space="preserve">01256, </w:t>
      </w:r>
      <w:r>
        <w:rPr>
          <w:color w:val="000000"/>
          <w:sz w:val="24"/>
          <w:szCs w:val="24"/>
        </w:rPr>
        <w:t xml:space="preserve">Doc. 6335641, Doc. </w:t>
      </w:r>
      <w:r>
        <w:rPr>
          <w:color w:val="000000"/>
          <w:sz w:val="24"/>
          <w:szCs w:val="24"/>
          <w:highlight w:val="white"/>
        </w:rPr>
        <w:t xml:space="preserve">8940242,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 8942897,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 6336573,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6336078, </w:t>
      </w:r>
      <w:r>
        <w:rPr>
          <w:color w:val="000000"/>
          <w:sz w:val="24"/>
          <w:szCs w:val="24"/>
        </w:rPr>
        <w:t xml:space="preserve">Doc. 6297706, Doc. </w:t>
      </w:r>
      <w:r>
        <w:rPr>
          <w:color w:val="000000"/>
          <w:sz w:val="24"/>
          <w:szCs w:val="24"/>
          <w:highlight w:val="white"/>
        </w:rPr>
        <w:t xml:space="preserve">8943395,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9113927,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6337873,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8944380,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9117811, </w:t>
      </w:r>
      <w:r>
        <w:rPr>
          <w:color w:val="000000"/>
          <w:sz w:val="24"/>
          <w:szCs w:val="24"/>
        </w:rPr>
        <w:t xml:space="preserve">Doc. 8951321, </w:t>
      </w:r>
      <w:r>
        <w:rPr>
          <w:color w:val="000000"/>
          <w:sz w:val="24"/>
          <w:szCs w:val="24"/>
          <w:highlight w:val="white"/>
        </w:rPr>
        <w:t xml:space="preserve">Doc. 8975522, Doc.  9911122, Doc. 8951178, Doc. 6709666, Doc. </w:t>
      </w:r>
      <w:r>
        <w:rPr>
          <w:color w:val="000000"/>
          <w:sz w:val="24"/>
          <w:szCs w:val="24"/>
        </w:rPr>
        <w:t xml:space="preserve">6341594, </w:t>
      </w:r>
      <w:r>
        <w:rPr>
          <w:color w:val="000000"/>
          <w:sz w:val="24"/>
          <w:szCs w:val="24"/>
          <w:highlight w:val="white"/>
        </w:rPr>
        <w:t xml:space="preserve">Doc. </w:t>
      </w:r>
      <w:r>
        <w:rPr>
          <w:color w:val="000000"/>
          <w:sz w:val="24"/>
          <w:szCs w:val="24"/>
        </w:rPr>
        <w:t>894</w:t>
      </w:r>
      <w:r>
        <w:rPr>
          <w:color w:val="000000"/>
          <w:sz w:val="24"/>
          <w:szCs w:val="24"/>
        </w:rPr>
        <w:t xml:space="preserve">8277, </w:t>
      </w:r>
      <w:r>
        <w:rPr>
          <w:color w:val="000000"/>
          <w:sz w:val="24"/>
          <w:szCs w:val="24"/>
          <w:highlight w:val="white"/>
        </w:rPr>
        <w:t xml:space="preserve">Doc. </w:t>
      </w:r>
      <w:r>
        <w:rPr>
          <w:color w:val="000000"/>
          <w:sz w:val="24"/>
          <w:szCs w:val="24"/>
        </w:rPr>
        <w:t xml:space="preserve">9110591, Doc. 6341967, Doc. 8947773, Doc. </w:t>
      </w:r>
      <w:r>
        <w:rPr>
          <w:color w:val="000000"/>
          <w:sz w:val="24"/>
          <w:szCs w:val="24"/>
          <w:highlight w:val="white"/>
        </w:rPr>
        <w:t xml:space="preserve"> 8947631,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 9018938, </w:t>
      </w:r>
      <w:r>
        <w:rPr>
          <w:color w:val="000000"/>
          <w:sz w:val="24"/>
          <w:szCs w:val="24"/>
        </w:rPr>
        <w:t xml:space="preserve">Doc. 6383501, Doc. 6820396, Doc. 9110248, Doc. </w:t>
      </w:r>
      <w:r>
        <w:rPr>
          <w:color w:val="000000"/>
          <w:sz w:val="24"/>
          <w:szCs w:val="24"/>
          <w:highlight w:val="white"/>
        </w:rPr>
        <w:t xml:space="preserve">6297840, </w:t>
      </w:r>
      <w:r>
        <w:rPr>
          <w:color w:val="000000"/>
          <w:sz w:val="24"/>
          <w:szCs w:val="24"/>
        </w:rPr>
        <w:t xml:space="preserve">Doc. </w:t>
      </w:r>
      <w:r>
        <w:rPr>
          <w:color w:val="000000"/>
          <w:sz w:val="24"/>
          <w:szCs w:val="24"/>
          <w:highlight w:val="white"/>
        </w:rPr>
        <w:t xml:space="preserve">6845742,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6713301,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6844784,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6845522, </w:t>
      </w:r>
      <w:r>
        <w:rPr>
          <w:color w:val="000000"/>
          <w:sz w:val="24"/>
          <w:szCs w:val="24"/>
        </w:rPr>
        <w:t xml:space="preserve">Doc. 6844975, Doc. 6857154, Doc. </w:t>
      </w:r>
      <w:r>
        <w:rPr>
          <w:color w:val="000000"/>
          <w:sz w:val="24"/>
          <w:szCs w:val="24"/>
          <w:highlight w:val="white"/>
        </w:rPr>
        <w:t xml:space="preserve">6946933,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6947541,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69479</w:t>
      </w:r>
      <w:r>
        <w:rPr>
          <w:color w:val="000000"/>
          <w:sz w:val="24"/>
          <w:szCs w:val="24"/>
          <w:highlight w:val="white"/>
        </w:rPr>
        <w:t xml:space="preserve">60,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6949534,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6859957,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6279354, </w:t>
      </w:r>
      <w:r>
        <w:rPr>
          <w:color w:val="000000"/>
          <w:sz w:val="24"/>
          <w:szCs w:val="24"/>
        </w:rPr>
        <w:t>Doc.</w:t>
      </w:r>
      <w:r>
        <w:rPr>
          <w:color w:val="000000"/>
          <w:sz w:val="24"/>
          <w:szCs w:val="24"/>
          <w:highlight w:val="white"/>
        </w:rPr>
        <w:t xml:space="preserve"> 8940242, </w:t>
      </w:r>
      <w:r>
        <w:rPr>
          <w:color w:val="000000"/>
          <w:sz w:val="24"/>
          <w:szCs w:val="24"/>
        </w:rPr>
        <w:t xml:space="preserve">Doc. 9114466, Doc. 12426132, Doc. 12426234, Doc. </w:t>
      </w:r>
      <w:proofErr w:type="gramStart"/>
      <w:r>
        <w:rPr>
          <w:color w:val="000000"/>
          <w:sz w:val="24"/>
          <w:szCs w:val="24"/>
        </w:rPr>
        <w:t xml:space="preserve">12426283,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proofErr w:type="gramEnd"/>
      <w:r>
        <w:rPr>
          <w:color w:val="000000"/>
          <w:sz w:val="24"/>
          <w:szCs w:val="24"/>
        </w:rPr>
        <w:t xml:space="preserve"> 12407377 e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 12406319. </w:t>
      </w:r>
      <w:proofErr w:type="gramStart"/>
      <w:r>
        <w:rPr>
          <w:b/>
          <w:color w:val="000000"/>
          <w:sz w:val="24"/>
          <w:szCs w:val="24"/>
        </w:rPr>
        <w:t>IV.</w:t>
      </w:r>
      <w:proofErr w:type="gramEnd"/>
      <w:r>
        <w:rPr>
          <w:b/>
          <w:color w:val="000000"/>
          <w:sz w:val="24"/>
          <w:szCs w:val="24"/>
        </w:rPr>
        <w:t xml:space="preserve">IV – Declínio de Atribuição: </w:t>
      </w:r>
      <w:r>
        <w:rPr>
          <w:color w:val="000000"/>
          <w:sz w:val="24"/>
          <w:szCs w:val="24"/>
        </w:rPr>
        <w:t xml:space="preserve">Doc. 12404441. </w:t>
      </w:r>
      <w:proofErr w:type="gramStart"/>
      <w:r>
        <w:rPr>
          <w:b/>
          <w:color w:val="000000"/>
          <w:sz w:val="24"/>
          <w:szCs w:val="24"/>
        </w:rPr>
        <w:t>IV.</w:t>
      </w:r>
      <w:proofErr w:type="gramEnd"/>
      <w:r>
        <w:rPr>
          <w:b/>
          <w:color w:val="000000"/>
          <w:sz w:val="24"/>
          <w:szCs w:val="24"/>
        </w:rPr>
        <w:t>V- Termo de Ajustamento de Conduta - TAC: </w:t>
      </w:r>
      <w:r>
        <w:rPr>
          <w:color w:val="000000"/>
          <w:sz w:val="24"/>
          <w:szCs w:val="24"/>
        </w:rPr>
        <w:t>Auto 2019/162150</w:t>
      </w: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b/>
          <w:color w:val="000000"/>
          <w:sz w:val="24"/>
          <w:szCs w:val="24"/>
        </w:rPr>
        <w:t>IV.</w:t>
      </w:r>
      <w:proofErr w:type="gramEnd"/>
      <w:r>
        <w:rPr>
          <w:b/>
          <w:color w:val="000000"/>
          <w:sz w:val="24"/>
          <w:szCs w:val="24"/>
        </w:rPr>
        <w:t xml:space="preserve">VI – Recomendação: </w:t>
      </w:r>
      <w:r>
        <w:rPr>
          <w:color w:val="000000"/>
          <w:sz w:val="24"/>
          <w:szCs w:val="24"/>
        </w:rPr>
        <w:t xml:space="preserve">Doc. </w:t>
      </w:r>
      <w:proofErr w:type="gramStart"/>
      <w:r>
        <w:rPr>
          <w:color w:val="000000"/>
          <w:sz w:val="24"/>
          <w:szCs w:val="24"/>
        </w:rPr>
        <w:t>12404462, SIM 1543.000.002</w:t>
      </w:r>
      <w:proofErr w:type="gramEnd"/>
      <w:r>
        <w:rPr>
          <w:color w:val="000000"/>
          <w:sz w:val="24"/>
          <w:szCs w:val="24"/>
        </w:rPr>
        <w:t xml:space="preserve">/2020, SIM 2098.000.006/2020, Doc. </w:t>
      </w:r>
      <w:proofErr w:type="gramStart"/>
      <w:r>
        <w:rPr>
          <w:color w:val="000000"/>
          <w:sz w:val="24"/>
          <w:szCs w:val="24"/>
        </w:rPr>
        <w:t xml:space="preserve">12419738,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proofErr w:type="gramEnd"/>
      <w:r>
        <w:rPr>
          <w:color w:val="000000"/>
          <w:sz w:val="24"/>
          <w:szCs w:val="24"/>
        </w:rPr>
        <w:t xml:space="preserve"> 12418521, Doc. 12420117, Doc. </w:t>
      </w:r>
      <w:proofErr w:type="gramStart"/>
      <w:r>
        <w:rPr>
          <w:color w:val="000000"/>
          <w:sz w:val="24"/>
          <w:szCs w:val="24"/>
        </w:rPr>
        <w:t>12420621, SIM 1979.000.025</w:t>
      </w:r>
      <w:proofErr w:type="gramEnd"/>
      <w:r>
        <w:rPr>
          <w:color w:val="000000"/>
          <w:sz w:val="24"/>
          <w:szCs w:val="24"/>
        </w:rPr>
        <w:t xml:space="preserve">/2020, SIM 1700.000.001/2020, Auto 2020/93442, Auto 2020/82846, Doc. 12421225, Auto 2020/89687, </w:t>
      </w:r>
      <w:proofErr w:type="gramStart"/>
      <w:r>
        <w:rPr>
          <w:color w:val="000000"/>
          <w:sz w:val="24"/>
          <w:szCs w:val="24"/>
        </w:rPr>
        <w:t>SIM2052.</w:t>
      </w:r>
      <w:proofErr w:type="gramEnd"/>
      <w:r>
        <w:rPr>
          <w:color w:val="000000"/>
          <w:sz w:val="24"/>
          <w:szCs w:val="24"/>
        </w:rPr>
        <w:t xml:space="preserve">000.005/2020, SIM 1911.000.003/2020, SIM 2153.000.011/2020, SIM 2153.000.011/2020, Doc. 12413747, Doc. </w:t>
      </w:r>
      <w:proofErr w:type="gramStart"/>
      <w:r>
        <w:rPr>
          <w:color w:val="000000"/>
          <w:sz w:val="24"/>
          <w:szCs w:val="24"/>
        </w:rPr>
        <w:t>12413767, SIM 2153.000.011</w:t>
      </w:r>
      <w:proofErr w:type="gramEnd"/>
      <w:r>
        <w:rPr>
          <w:color w:val="000000"/>
          <w:sz w:val="24"/>
          <w:szCs w:val="24"/>
        </w:rPr>
        <w:t xml:space="preserve">/2020, Doc. </w:t>
      </w:r>
      <w:proofErr w:type="gramStart"/>
      <w:r>
        <w:rPr>
          <w:color w:val="000000"/>
          <w:sz w:val="24"/>
          <w:szCs w:val="24"/>
        </w:rPr>
        <w:t>12423137, Auto</w:t>
      </w:r>
      <w:proofErr w:type="gramEnd"/>
      <w:r>
        <w:rPr>
          <w:color w:val="000000"/>
          <w:sz w:val="24"/>
          <w:szCs w:val="24"/>
        </w:rPr>
        <w:t xml:space="preserve"> 2020/82846, Auto 2020/82846, Doc. </w:t>
      </w:r>
      <w:proofErr w:type="gramStart"/>
      <w:r>
        <w:rPr>
          <w:color w:val="000000"/>
          <w:sz w:val="24"/>
          <w:szCs w:val="24"/>
        </w:rPr>
        <w:t>12413605, Auto</w:t>
      </w:r>
      <w:proofErr w:type="gramEnd"/>
      <w:r>
        <w:rPr>
          <w:color w:val="000000"/>
          <w:sz w:val="24"/>
          <w:szCs w:val="24"/>
        </w:rPr>
        <w:t xml:space="preserve"> 2020/85310, Auto 2020/94894, Auto 2020/8818</w:t>
      </w:r>
      <w:r>
        <w:rPr>
          <w:color w:val="000000"/>
          <w:sz w:val="24"/>
          <w:szCs w:val="24"/>
        </w:rPr>
        <w:t xml:space="preserve">3, Doc. 12404462, Doc. </w:t>
      </w:r>
      <w:proofErr w:type="gramStart"/>
      <w:r>
        <w:rPr>
          <w:color w:val="000000"/>
          <w:sz w:val="24"/>
          <w:szCs w:val="24"/>
        </w:rPr>
        <w:t>12427012, Auto</w:t>
      </w:r>
      <w:proofErr w:type="gramEnd"/>
      <w:r>
        <w:rPr>
          <w:color w:val="000000"/>
          <w:sz w:val="24"/>
          <w:szCs w:val="24"/>
        </w:rPr>
        <w:t xml:space="preserve"> 2020/96281, Doc. 12427222, Doc. 12427250, Doc. </w:t>
      </w:r>
      <w:proofErr w:type="gramStart"/>
      <w:r>
        <w:rPr>
          <w:color w:val="000000"/>
          <w:sz w:val="24"/>
          <w:szCs w:val="24"/>
        </w:rPr>
        <w:t>12427239, SIM 2160.000.021</w:t>
      </w:r>
      <w:proofErr w:type="gramEnd"/>
      <w:r>
        <w:rPr>
          <w:color w:val="000000"/>
          <w:sz w:val="24"/>
          <w:szCs w:val="24"/>
        </w:rPr>
        <w:t>/2020, SIM 1659.000.011/2020, SIM 1965.000.002/2020, SIM 1965.000.002/2020, Auto 2020/88183, Auto 2020/88160, Auto 2020/90510, Doc. 12410763, Doc</w:t>
      </w:r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12410969, SIM 1787.000.049</w:t>
      </w:r>
      <w:proofErr w:type="gramEnd"/>
      <w:r>
        <w:rPr>
          <w:color w:val="000000"/>
          <w:sz w:val="24"/>
          <w:szCs w:val="24"/>
        </w:rPr>
        <w:t xml:space="preserve">/2020, SIM 1767.000.001/2020, SIM 1767.000.001/2020, Doc. </w:t>
      </w:r>
      <w:proofErr w:type="gramStart"/>
      <w:r>
        <w:rPr>
          <w:color w:val="000000"/>
          <w:sz w:val="24"/>
          <w:szCs w:val="24"/>
        </w:rPr>
        <w:t>12428759, Auto</w:t>
      </w:r>
      <w:proofErr w:type="gramEnd"/>
      <w:r>
        <w:rPr>
          <w:color w:val="000000"/>
          <w:sz w:val="24"/>
          <w:szCs w:val="24"/>
        </w:rPr>
        <w:t xml:space="preserve"> 2020/88183, Doc. 12428083, Doc. 12428075, Doc. </w:t>
      </w:r>
      <w:proofErr w:type="gramStart"/>
      <w:r>
        <w:rPr>
          <w:color w:val="000000"/>
          <w:sz w:val="24"/>
          <w:szCs w:val="24"/>
        </w:rPr>
        <w:t>12430534, SIM 1585.000.001</w:t>
      </w:r>
      <w:proofErr w:type="gramEnd"/>
      <w:r>
        <w:rPr>
          <w:color w:val="000000"/>
          <w:sz w:val="24"/>
          <w:szCs w:val="24"/>
        </w:rPr>
        <w:t xml:space="preserve">/2020, Doc. 12410171, Doc. 12410082, Doc. 12410065, Doc. </w:t>
      </w:r>
      <w:proofErr w:type="gramStart"/>
      <w:r>
        <w:rPr>
          <w:color w:val="000000"/>
          <w:sz w:val="24"/>
          <w:szCs w:val="24"/>
        </w:rPr>
        <w:t>12410112, SIM 1979.00.032</w:t>
      </w:r>
      <w:proofErr w:type="gramEnd"/>
      <w:r>
        <w:rPr>
          <w:color w:val="000000"/>
          <w:sz w:val="24"/>
          <w:szCs w:val="24"/>
        </w:rPr>
        <w:t xml:space="preserve">/2020, Auto 2020/898526, SIM 2088.000.028/2020, Doc. 12433173, Doc. </w:t>
      </w:r>
      <w:proofErr w:type="gramStart"/>
      <w:r>
        <w:rPr>
          <w:color w:val="000000"/>
          <w:sz w:val="24"/>
          <w:szCs w:val="24"/>
        </w:rPr>
        <w:t>12427800, SIM 2081.000.001</w:t>
      </w:r>
      <w:proofErr w:type="gramEnd"/>
      <w:r>
        <w:rPr>
          <w:color w:val="000000"/>
          <w:sz w:val="24"/>
          <w:szCs w:val="24"/>
        </w:rPr>
        <w:t xml:space="preserve">/2020, Doc. </w:t>
      </w:r>
      <w:proofErr w:type="gramStart"/>
      <w:r>
        <w:rPr>
          <w:color w:val="000000"/>
          <w:sz w:val="24"/>
          <w:szCs w:val="24"/>
        </w:rPr>
        <w:t>12433739, SIM 1783.000.003</w:t>
      </w:r>
      <w:proofErr w:type="gramEnd"/>
      <w:r>
        <w:rPr>
          <w:color w:val="000000"/>
          <w:sz w:val="24"/>
          <w:szCs w:val="24"/>
        </w:rPr>
        <w:t xml:space="preserve">/2020, Doc. 12408277 e SIM 2052.000.002/2020. </w:t>
      </w:r>
      <w:r>
        <w:rPr>
          <w:b/>
          <w:color w:val="000000"/>
          <w:sz w:val="24"/>
          <w:szCs w:val="24"/>
        </w:rPr>
        <w:t xml:space="preserve">V - Julgamento dos Editais de Promoção de 2ª Instância: </w:t>
      </w:r>
      <w:r>
        <w:rPr>
          <w:sz w:val="24"/>
          <w:szCs w:val="24"/>
        </w:rPr>
        <w:t>No que se relaciona ao</w:t>
      </w:r>
      <w:r>
        <w:rPr>
          <w:sz w:val="24"/>
          <w:szCs w:val="24"/>
        </w:rPr>
        <w:t xml:space="preserve"> edital de Promoção nº 01/2020</w:t>
      </w:r>
      <w:bookmarkStart w:id="1" w:name="_GoBack"/>
      <w:bookmarkEnd w:id="1"/>
      <w:r>
        <w:rPr>
          <w:sz w:val="24"/>
          <w:szCs w:val="24"/>
        </w:rPr>
        <w:t>, restou promovido o Dr. RICARDO VAN DER LINDEN DE VASCONCELOS COELHO para o cargo de 24º Procurador de Justiça em Matéria Criminal, pelo critério de antiguidade. No que se relaciona ao edital de Promoção nº 02/2019, a lista</w:t>
      </w:r>
      <w:r w:rsidR="00EB178F">
        <w:rPr>
          <w:sz w:val="24"/>
          <w:szCs w:val="24"/>
        </w:rPr>
        <w:t xml:space="preserve"> tríplice</w:t>
      </w:r>
      <w:r>
        <w:rPr>
          <w:sz w:val="24"/>
          <w:szCs w:val="24"/>
        </w:rPr>
        <w:t xml:space="preserve"> q</w:t>
      </w:r>
      <w:r>
        <w:rPr>
          <w:sz w:val="24"/>
          <w:szCs w:val="24"/>
        </w:rPr>
        <w:t xml:space="preserve">uedou-se composta por </w:t>
      </w:r>
      <w:proofErr w:type="spellStart"/>
      <w:r>
        <w:rPr>
          <w:sz w:val="24"/>
          <w:szCs w:val="24"/>
        </w:rPr>
        <w:t>Giani</w:t>
      </w:r>
      <w:proofErr w:type="spellEnd"/>
      <w:r>
        <w:rPr>
          <w:sz w:val="24"/>
          <w:szCs w:val="24"/>
        </w:rPr>
        <w:t xml:space="preserve"> Maria do Monte Santos Rodolfo de Melo (</w:t>
      </w:r>
      <w:proofErr w:type="gramStart"/>
      <w:r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votos), Edson José Guerra (8 votos) e Aguinaldo </w:t>
      </w:r>
      <w:proofErr w:type="spellStart"/>
      <w:r>
        <w:rPr>
          <w:sz w:val="24"/>
          <w:szCs w:val="24"/>
        </w:rPr>
        <w:t>Fenelon</w:t>
      </w:r>
      <w:proofErr w:type="spellEnd"/>
      <w:r>
        <w:rPr>
          <w:sz w:val="24"/>
          <w:szCs w:val="24"/>
        </w:rPr>
        <w:t xml:space="preserve"> de Barros (5 votos). Em face desta lista tríplice, restou promovida a </w:t>
      </w:r>
      <w:proofErr w:type="spellStart"/>
      <w:r>
        <w:rPr>
          <w:sz w:val="24"/>
          <w:szCs w:val="24"/>
        </w:rPr>
        <w:t>Drª</w:t>
      </w:r>
      <w:proofErr w:type="spellEnd"/>
      <w:r>
        <w:rPr>
          <w:sz w:val="24"/>
          <w:szCs w:val="24"/>
        </w:rPr>
        <w:t>. GIANI MARIA DO MONTE SANTOS RODOLFO DE MELO para o cargo</w:t>
      </w:r>
      <w:r>
        <w:rPr>
          <w:sz w:val="24"/>
          <w:szCs w:val="24"/>
        </w:rPr>
        <w:t xml:space="preserve"> de 23º Procurador de Justiça em Matéria Criminal, pelo critério de merecimento. </w:t>
      </w:r>
      <w:r>
        <w:rPr>
          <w:b/>
          <w:color w:val="000000"/>
          <w:sz w:val="24"/>
          <w:szCs w:val="24"/>
        </w:rPr>
        <w:t xml:space="preserve">VI – Julgamento dos processos da corregedoria (Relacionados no anexo I): </w:t>
      </w:r>
      <w:r>
        <w:rPr>
          <w:color w:val="000000"/>
          <w:sz w:val="24"/>
          <w:szCs w:val="24"/>
        </w:rPr>
        <w:t>O Presidente registrou, de acordo com § 5º do art. 35 do RI do CSMP, que decorreu o prazo de julgamento, sem oposição dos Conselheiros ou interessados, nos processos da 7ª sessão virtual, realizadas no período de 04 a 08/05/20, cuja relação dos processos f</w:t>
      </w:r>
      <w:r>
        <w:rPr>
          <w:color w:val="000000"/>
          <w:sz w:val="24"/>
          <w:szCs w:val="24"/>
        </w:rPr>
        <w:t xml:space="preserve">oi publicada no D.O. </w:t>
      </w:r>
      <w:proofErr w:type="gramStart"/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 xml:space="preserve"> dia 30/04/20, ressaltando que eventual impedimento de Conselheiro consta no registro do voto do Relator. Colocado em votação, o Colegiado, à unanimidade, aprovou a homologação dos votos das referidas sessões virtuais. </w:t>
      </w:r>
      <w:r>
        <w:rPr>
          <w:b/>
          <w:color w:val="000000"/>
          <w:sz w:val="24"/>
          <w:szCs w:val="24"/>
        </w:rPr>
        <w:t xml:space="preserve"> (Relacionados</w:t>
      </w:r>
      <w:r>
        <w:rPr>
          <w:b/>
          <w:color w:val="000000"/>
          <w:sz w:val="24"/>
          <w:szCs w:val="24"/>
        </w:rPr>
        <w:t xml:space="preserve"> nos anexos I.I)</w:t>
      </w:r>
      <w:r>
        <w:rPr>
          <w:color w:val="000000"/>
          <w:sz w:val="24"/>
          <w:szCs w:val="24"/>
        </w:rPr>
        <w:t xml:space="preserve"> Colocados em apreciação os processos relacionados no anexo I, o Colegiado, à unanimidade, aprovou a homologação nos termos do voto do relator. </w:t>
      </w:r>
      <w:r>
        <w:rPr>
          <w:b/>
          <w:color w:val="000000"/>
          <w:sz w:val="24"/>
          <w:szCs w:val="24"/>
        </w:rPr>
        <w:t>(Relacionados no anexo I)</w:t>
      </w:r>
      <w:r>
        <w:rPr>
          <w:color w:val="000000"/>
          <w:sz w:val="24"/>
          <w:szCs w:val="24"/>
        </w:rPr>
        <w:t>. O Presidente agradeceu a todos e declarou encerrada a sessão.</w:t>
      </w:r>
    </w:p>
    <w:sectPr w:rsidR="00FE4552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A6" w:rsidRDefault="005E07A6">
      <w:pPr>
        <w:spacing w:line="240" w:lineRule="auto"/>
      </w:pPr>
      <w:r>
        <w:separator/>
      </w:r>
    </w:p>
  </w:endnote>
  <w:endnote w:type="continuationSeparator" w:id="0">
    <w:p w:rsidR="005E07A6" w:rsidRDefault="005E0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52" w:rsidRDefault="00FE4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A6" w:rsidRDefault="005E07A6">
      <w:pPr>
        <w:spacing w:line="240" w:lineRule="auto"/>
      </w:pPr>
      <w:r>
        <w:separator/>
      </w:r>
    </w:p>
  </w:footnote>
  <w:footnote w:type="continuationSeparator" w:id="0">
    <w:p w:rsidR="005E07A6" w:rsidRDefault="005E07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52" w:rsidRDefault="005E07A6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4552"/>
    <w:rsid w:val="004D411E"/>
    <w:rsid w:val="005E07A6"/>
    <w:rsid w:val="00EB178F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cFpk4OE1+R1vMp5uivyizbDBg==">AMUW2mXt9nw/v+j4WAZKZUI6VBTV4L1xCmao2vc/CyyzryMYD8Czfu5vFpGnNpEcXe3Y5n2LGoBFXGozsMn0ylHx0bGR0P6wHLcGniqFYARUUyp5/fAqZwfjLmjzzZPrtDduLvqIGhw8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</cp:lastModifiedBy>
  <cp:revision>2</cp:revision>
  <dcterms:created xsi:type="dcterms:W3CDTF">2020-05-13T12:11:00Z</dcterms:created>
  <dcterms:modified xsi:type="dcterms:W3CDTF">2020-05-19T18:37:00Z</dcterms:modified>
</cp:coreProperties>
</file>