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spacing w:line="240" w:lineRule="auto"/>
        <w:jc w:val="both"/>
        <w:rPr>
          <w:rFonts w:ascii="Times New Roman" w:cs="Times New Roman" w:eastAsia="Times New Roman" w:hAnsi="Times New Roman"/>
          <w:sz w:val="24"/>
          <w:szCs w:val="24"/>
        </w:rPr>
      </w:pPr>
      <w:r w:rsidDel="00000000" w:rsidR="00000000" w:rsidRPr="00000000">
        <w:rPr>
          <w:b w:val="1"/>
          <w:sz w:val="24"/>
          <w:szCs w:val="24"/>
          <w:rtl w:val="0"/>
        </w:rPr>
        <w:t xml:space="preserve">EXTRATO DA ATA DA 10ª SESSÃO ORDINÁRIA DO CONSELHO SUPERIOR DO MINISTÉRIO PÚBLICO</w:t>
      </w:r>
      <w:r w:rsidDel="00000000" w:rsidR="00000000" w:rsidRPr="00000000">
        <w:rPr>
          <w:rtl w:val="0"/>
        </w:rPr>
      </w:r>
    </w:p>
    <w:p w:rsidR="00000000" w:rsidDel="00000000" w:rsidP="00000000" w:rsidRDefault="00000000" w:rsidRPr="00000000" w14:paraId="00000003">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4">
      <w:pPr>
        <w:spacing w:line="240" w:lineRule="auto"/>
        <w:jc w:val="both"/>
        <w:rPr>
          <w:rFonts w:ascii="Times New Roman" w:cs="Times New Roman" w:eastAsia="Times New Roman" w:hAnsi="Times New Roman"/>
          <w:sz w:val="24"/>
          <w:szCs w:val="24"/>
        </w:rPr>
      </w:pPr>
      <w:r w:rsidDel="00000000" w:rsidR="00000000" w:rsidRPr="00000000">
        <w:rPr>
          <w:b w:val="1"/>
          <w:sz w:val="24"/>
          <w:szCs w:val="24"/>
          <w:rtl w:val="0"/>
        </w:rPr>
        <w:t xml:space="preserve">Data</w:t>
      </w:r>
      <w:r w:rsidDel="00000000" w:rsidR="00000000" w:rsidRPr="00000000">
        <w:rPr>
          <w:sz w:val="24"/>
          <w:szCs w:val="24"/>
          <w:rtl w:val="0"/>
        </w:rPr>
        <w:t xml:space="preserve">: 13 de março de 2019</w:t>
      </w:r>
      <w:r w:rsidDel="00000000" w:rsidR="00000000" w:rsidRPr="00000000">
        <w:rPr>
          <w:rtl w:val="0"/>
        </w:rPr>
      </w:r>
    </w:p>
    <w:p w:rsidR="00000000" w:rsidDel="00000000" w:rsidP="00000000" w:rsidRDefault="00000000" w:rsidRPr="00000000" w14:paraId="00000005">
      <w:pPr>
        <w:spacing w:line="240" w:lineRule="auto"/>
        <w:jc w:val="both"/>
        <w:rPr>
          <w:rFonts w:ascii="Times New Roman" w:cs="Times New Roman" w:eastAsia="Times New Roman" w:hAnsi="Times New Roman"/>
          <w:sz w:val="24"/>
          <w:szCs w:val="24"/>
        </w:rPr>
      </w:pPr>
      <w:r w:rsidDel="00000000" w:rsidR="00000000" w:rsidRPr="00000000">
        <w:rPr>
          <w:b w:val="1"/>
          <w:sz w:val="24"/>
          <w:szCs w:val="24"/>
          <w:rtl w:val="0"/>
        </w:rPr>
        <w:t xml:space="preserve">Horário</w:t>
      </w:r>
      <w:r w:rsidDel="00000000" w:rsidR="00000000" w:rsidRPr="00000000">
        <w:rPr>
          <w:sz w:val="24"/>
          <w:szCs w:val="24"/>
          <w:rtl w:val="0"/>
        </w:rPr>
        <w:t xml:space="preserve">: 14h</w:t>
      </w:r>
      <w:r w:rsidDel="00000000" w:rsidR="00000000" w:rsidRPr="00000000">
        <w:rPr>
          <w:rtl w:val="0"/>
        </w:rPr>
      </w:r>
    </w:p>
    <w:p w:rsidR="00000000" w:rsidDel="00000000" w:rsidP="00000000" w:rsidRDefault="00000000" w:rsidRPr="00000000" w14:paraId="00000006">
      <w:pPr>
        <w:spacing w:line="240" w:lineRule="auto"/>
        <w:jc w:val="both"/>
        <w:rPr>
          <w:rFonts w:ascii="Times New Roman" w:cs="Times New Roman" w:eastAsia="Times New Roman" w:hAnsi="Times New Roman"/>
          <w:sz w:val="24"/>
          <w:szCs w:val="24"/>
        </w:rPr>
      </w:pPr>
      <w:r w:rsidDel="00000000" w:rsidR="00000000" w:rsidRPr="00000000">
        <w:rPr>
          <w:b w:val="1"/>
          <w:sz w:val="24"/>
          <w:szCs w:val="24"/>
          <w:rtl w:val="0"/>
        </w:rPr>
        <w:t xml:space="preserve">Local</w:t>
      </w:r>
      <w:r w:rsidDel="00000000" w:rsidR="00000000" w:rsidRPr="00000000">
        <w:rPr>
          <w:sz w:val="24"/>
          <w:szCs w:val="24"/>
          <w:rtl w:val="0"/>
        </w:rPr>
        <w:t xml:space="preserve">: Salão dos Órgãos Colegiados da Procuradoria Geral de Justiça, localizado na Rua do Imperador D. Pedro II, n.º 473, Bairro de Santo Antônio, Recife/PE.</w:t>
      </w:r>
      <w:r w:rsidDel="00000000" w:rsidR="00000000" w:rsidRPr="00000000">
        <w:rPr>
          <w:rtl w:val="0"/>
        </w:rPr>
      </w:r>
    </w:p>
    <w:p w:rsidR="00000000" w:rsidDel="00000000" w:rsidP="00000000" w:rsidRDefault="00000000" w:rsidRPr="00000000" w14:paraId="00000007">
      <w:pPr>
        <w:spacing w:line="240" w:lineRule="auto"/>
        <w:jc w:val="both"/>
        <w:rPr>
          <w:sz w:val="24"/>
          <w:szCs w:val="24"/>
          <w:shd w:fill="fafcfd" w:val="clear"/>
        </w:rPr>
      </w:pPr>
      <w:r w:rsidDel="00000000" w:rsidR="00000000" w:rsidRPr="00000000">
        <w:rPr>
          <w:b w:val="1"/>
          <w:sz w:val="24"/>
          <w:szCs w:val="24"/>
          <w:rtl w:val="0"/>
        </w:rPr>
        <w:t xml:space="preserve">Presidência</w:t>
      </w:r>
      <w:r w:rsidDel="00000000" w:rsidR="00000000" w:rsidRPr="00000000">
        <w:rPr>
          <w:sz w:val="24"/>
          <w:szCs w:val="24"/>
          <w:rtl w:val="0"/>
        </w:rPr>
        <w:t xml:space="preserve">: Drª. Laís Coelho T. Cavalcanti</w:t>
      </w:r>
      <w:r w:rsidDel="00000000" w:rsidR="00000000" w:rsidRPr="00000000">
        <w:rPr>
          <w:rtl w:val="0"/>
        </w:rPr>
      </w:r>
    </w:p>
    <w:p w:rsidR="00000000" w:rsidDel="00000000" w:rsidP="00000000" w:rsidRDefault="00000000" w:rsidRPr="00000000" w14:paraId="00000008">
      <w:pPr>
        <w:spacing w:line="240" w:lineRule="auto"/>
        <w:jc w:val="both"/>
        <w:rPr>
          <w:sz w:val="24"/>
          <w:szCs w:val="24"/>
        </w:rPr>
      </w:pPr>
      <w:r w:rsidDel="00000000" w:rsidR="00000000" w:rsidRPr="00000000">
        <w:rPr>
          <w:b w:val="1"/>
          <w:sz w:val="24"/>
          <w:szCs w:val="24"/>
          <w:shd w:fill="fafcfd" w:val="clear"/>
          <w:rtl w:val="0"/>
        </w:rPr>
        <w:t xml:space="preserve">C</w:t>
      </w:r>
      <w:r w:rsidDel="00000000" w:rsidR="00000000" w:rsidRPr="00000000">
        <w:rPr>
          <w:b w:val="1"/>
          <w:sz w:val="24"/>
          <w:szCs w:val="24"/>
          <w:rtl w:val="0"/>
        </w:rPr>
        <w:t xml:space="preserve">onselheiros Presentes</w:t>
      </w:r>
      <w:r w:rsidDel="00000000" w:rsidR="00000000" w:rsidRPr="00000000">
        <w:rPr>
          <w:sz w:val="24"/>
          <w:szCs w:val="24"/>
          <w:rtl w:val="0"/>
        </w:rPr>
        <w:t xml:space="preserve">: Drs. Laís Coelho T. Cavalcanti (substituindo Francisco Dirceu Barros), Dr. Ivan Wilson Porto, Alda Virgínia de Moura (substituindo Gilson Roberto de Melo Barbosa),  Adriana Gonçalves Fontes,  e Sineide Maria de Barros Silva Canuto, Maria Bernadette Martins de Azevedo Figueroa.</w:t>
      </w:r>
    </w:p>
    <w:p w:rsidR="00000000" w:rsidDel="00000000" w:rsidP="00000000" w:rsidRDefault="00000000" w:rsidRPr="00000000" w14:paraId="00000009">
      <w:pPr>
        <w:spacing w:line="240" w:lineRule="auto"/>
        <w:jc w:val="both"/>
        <w:rPr>
          <w:rFonts w:ascii="Times New Roman" w:cs="Times New Roman" w:eastAsia="Times New Roman" w:hAnsi="Times New Roman"/>
          <w:sz w:val="24"/>
          <w:szCs w:val="24"/>
        </w:rPr>
      </w:pPr>
      <w:r w:rsidDel="00000000" w:rsidR="00000000" w:rsidRPr="00000000">
        <w:rPr>
          <w:b w:val="1"/>
          <w:sz w:val="24"/>
          <w:szCs w:val="24"/>
          <w:rtl w:val="0"/>
        </w:rPr>
        <w:t xml:space="preserve">Representante da AMPPE:</w:t>
      </w:r>
      <w:r w:rsidDel="00000000" w:rsidR="00000000" w:rsidRPr="00000000">
        <w:rPr>
          <w:sz w:val="24"/>
          <w:szCs w:val="24"/>
          <w:rtl w:val="0"/>
        </w:rPr>
        <w:t xml:space="preserve"> Dr. Marcos Carvalho</w:t>
      </w:r>
      <w:r w:rsidDel="00000000" w:rsidR="00000000" w:rsidRPr="00000000">
        <w:rPr>
          <w:rtl w:val="0"/>
        </w:rPr>
      </w:r>
    </w:p>
    <w:p w:rsidR="00000000" w:rsidDel="00000000" w:rsidP="00000000" w:rsidRDefault="00000000" w:rsidRPr="00000000" w14:paraId="0000000A">
      <w:pPr>
        <w:spacing w:line="240" w:lineRule="auto"/>
        <w:jc w:val="both"/>
        <w:rPr>
          <w:rFonts w:ascii="Times New Roman" w:cs="Times New Roman" w:eastAsia="Times New Roman" w:hAnsi="Times New Roman"/>
          <w:sz w:val="24"/>
          <w:szCs w:val="24"/>
        </w:rPr>
      </w:pPr>
      <w:r w:rsidDel="00000000" w:rsidR="00000000" w:rsidRPr="00000000">
        <w:rPr>
          <w:b w:val="1"/>
          <w:sz w:val="24"/>
          <w:szCs w:val="24"/>
          <w:rtl w:val="0"/>
        </w:rPr>
        <w:t xml:space="preserve">Secretário:</w:t>
      </w:r>
      <w:r w:rsidDel="00000000" w:rsidR="00000000" w:rsidRPr="00000000">
        <w:rPr>
          <w:sz w:val="24"/>
          <w:szCs w:val="24"/>
          <w:rtl w:val="0"/>
        </w:rPr>
        <w:t xml:space="preserve"> Dr. Petrúcio Luna.</w:t>
      </w:r>
      <w:r w:rsidDel="00000000" w:rsidR="00000000" w:rsidRPr="00000000">
        <w:rPr>
          <w:rtl w:val="0"/>
        </w:rPr>
      </w:r>
    </w:p>
    <w:p w:rsidR="00000000" w:rsidDel="00000000" w:rsidP="00000000" w:rsidRDefault="00000000" w:rsidRPr="00000000" w14:paraId="0000000B">
      <w:pPr>
        <w:shd w:fill="fafcfd" w:val="clear"/>
        <w:spacing w:after="280" w:before="280" w:line="240" w:lineRule="auto"/>
        <w:jc w:val="both"/>
        <w:rPr>
          <w:sz w:val="24"/>
          <w:szCs w:val="24"/>
        </w:rPr>
      </w:pPr>
      <w:r w:rsidDel="00000000" w:rsidR="00000000" w:rsidRPr="00000000">
        <w:rPr>
          <w:sz w:val="24"/>
          <w:szCs w:val="24"/>
          <w:rtl w:val="0"/>
        </w:rPr>
        <w:t xml:space="preserve">Dando início aos trabalhos a Presidente do Conselho, em exercício, Drª.Laís Coelho T, Cavalcanti, cumprimentou todos os presentes. Solicitou que o Secretário desse prosseguimento com a verificação da constituição do quorum regimental. Tendo o Secretário constatado o comparecimento dos Conselheiros acima mencionados, ausência justificada de Paulo Roberto Lapenda - Corregedor-Geral - em viagem de correição em Itamaracá; Charles Hamilton dos Santos Lima, avisou estar impedido de deixar suas atividades em gabinete, naquele momento; Renato da Silva Filho, avisou estava realizando trabalho de urgência na CGMP.  Com a correspondente constituição do quorum regimental foi passada a palavra a Presidente em exercício, que declarou aberta a sessão, passando a tratar dos assuntos previstos em pauta:</w:t>
      </w:r>
      <w:r w:rsidDel="00000000" w:rsidR="00000000" w:rsidRPr="00000000">
        <w:rPr>
          <w:b w:val="1"/>
          <w:sz w:val="24"/>
          <w:szCs w:val="24"/>
          <w:rtl w:val="0"/>
        </w:rPr>
        <w:t xml:space="preserve"> I – Comunicações da Presidência: </w:t>
      </w:r>
      <w:r w:rsidDel="00000000" w:rsidR="00000000" w:rsidRPr="00000000">
        <w:rPr>
          <w:sz w:val="24"/>
          <w:szCs w:val="24"/>
          <w:rtl w:val="0"/>
        </w:rPr>
        <w:t xml:space="preserve">Em razão desta ser a última sessão do mandato dos Conselheiros acima elencados, em nome do PGJ, a Presidente registrou seu agradecimento e reconhecimento pelo trabalho árduo realizado pelos Conselheiros. Lembrou sessão do CPJ no dia subsequente, às 10h, com efeitos </w:t>
      </w:r>
      <w:r w:rsidDel="00000000" w:rsidR="00000000" w:rsidRPr="00000000">
        <w:rPr>
          <w:i w:val="1"/>
          <w:sz w:val="24"/>
          <w:szCs w:val="24"/>
          <w:rtl w:val="0"/>
        </w:rPr>
        <w:t xml:space="preserve">ex nunc, </w:t>
      </w:r>
      <w:r w:rsidDel="00000000" w:rsidR="00000000" w:rsidRPr="00000000">
        <w:rPr>
          <w:sz w:val="24"/>
          <w:szCs w:val="24"/>
          <w:rtl w:val="0"/>
        </w:rPr>
        <w:t xml:space="preserve">decorrente do voto liminar concedido pelo Conselheiro Silvio Roberto Amorim que determinou a anulação da resolução Res. CPG 01/19, entendendo-a contra legem. </w:t>
      </w:r>
      <w:r w:rsidDel="00000000" w:rsidR="00000000" w:rsidRPr="00000000">
        <w:rPr>
          <w:sz w:val="24"/>
          <w:szCs w:val="24"/>
          <w:rtl w:val="0"/>
        </w:rPr>
        <w:t xml:space="preserve">A Presidente leu trecho da decisão - item 62 da decisão. Sobre o item 63 da decisão - tempo hábil para nova reunião, prazo de 72h - informou que o PGJ entendeu que, para não usurpar atribuições do CPJ, mesmo com prazo reduzido, preferiu convocação dos Procuradores para que os mesmos deliberarem de acordo com legislação vigente. Daí, porque, em vez de convocação para eleição para o CPJ ficar de prontidão no dia das eleições, o PGJ achou por bem - vislumbrando um certo conflito entre o regimento interno do CPJ e a legislação vigente que dá atribuição ao CPJ - pela Lei, na sessão do dia subsequente já referida, os integrantes chegassem a um regimento que contemple questões das eleições que não foram atingidas pelo efeito </w:t>
      </w:r>
      <w:r w:rsidDel="00000000" w:rsidR="00000000" w:rsidRPr="00000000">
        <w:rPr>
          <w:i w:val="1"/>
          <w:sz w:val="24"/>
          <w:szCs w:val="24"/>
          <w:rtl w:val="0"/>
        </w:rPr>
        <w:t xml:space="preserve">ex nunc. </w:t>
      </w:r>
      <w:r w:rsidDel="00000000" w:rsidR="00000000" w:rsidRPr="00000000">
        <w:rPr>
          <w:sz w:val="24"/>
          <w:szCs w:val="24"/>
          <w:rtl w:val="0"/>
        </w:rPr>
        <w:t xml:space="preserve">Dra. Alda Virgínia agradeceu e desejou que próximos Conselheiros tenham mais sorte no sentido de condições - comissão ou assessores - para que trabalho possa fluir, superando dificuldades, contando com serviços, inclusive, de informática. Dra. Sineide Canuto apontou mesmo com as dificuldades enfrentadas, houve momentos de sacrifícios feitos para fazer processos do CSMP, acomulado com o trabalho nas Procuradorias, está deixando acervo de cerca de 1.500, expressando sua tristeza e também gratidão aos colegas. Emocionada, informou que tanto ela como outros colegas, pelo tempo de casa de 25 anos, mereciam mais respeito no trato. Dr. Ivan Wilson Porto agradeceu aos colegas, salientou o convívio rico em aprendizados, agradeceu os que votaram nele para o mandato que se encerra e  comunicou que renuncia a uma próxima candidatura ao CSMP.  Informou sua tristeza por se sentir maltratado e desrespeitado, após trajetória de anos na instituição. Dra Adriana Fontes também declarou-se triste, apontando as dificuldades enfrentadas, lembrou a visita do CNMP quando foi solicitada à PGJ que desse condições ao trabalho regular do Conselho, o que até a presente data não aconteceu. Aos seus eleitores, comunicou que fez tudo que podia, dando o seu melhor. Agradeceu aos seus pares e servidores pelo auxílio. </w:t>
      </w:r>
      <w:r w:rsidDel="00000000" w:rsidR="00000000" w:rsidRPr="00000000">
        <w:rPr>
          <w:i w:val="1"/>
          <w:sz w:val="24"/>
          <w:szCs w:val="24"/>
          <w:rtl w:val="0"/>
        </w:rPr>
        <w:t xml:space="preserve">(trecho inaudível)</w:t>
      </w:r>
      <w:r w:rsidDel="00000000" w:rsidR="00000000" w:rsidRPr="00000000">
        <w:rPr>
          <w:sz w:val="24"/>
          <w:szCs w:val="24"/>
          <w:rtl w:val="0"/>
        </w:rPr>
        <w:t xml:space="preserve">. Corroborou posicionamento de Dr. Ivan Wilson Porto sobre tratamento desrespeitoso</w:t>
      </w:r>
      <w:r w:rsidDel="00000000" w:rsidR="00000000" w:rsidRPr="00000000">
        <w:rPr>
          <w:i w:val="1"/>
          <w:sz w:val="24"/>
          <w:szCs w:val="24"/>
          <w:rtl w:val="0"/>
        </w:rPr>
        <w:t xml:space="preserve">(trecho inaudível). </w:t>
      </w:r>
      <w:r w:rsidDel="00000000" w:rsidR="00000000" w:rsidRPr="00000000">
        <w:rPr>
          <w:sz w:val="24"/>
          <w:szCs w:val="24"/>
          <w:rtl w:val="0"/>
        </w:rPr>
        <w:t xml:space="preserve">O Secretário registrou presença de Dra.</w:t>
      </w:r>
      <w:r w:rsidDel="00000000" w:rsidR="00000000" w:rsidRPr="00000000">
        <w:rPr>
          <w:i w:val="1"/>
          <w:sz w:val="24"/>
          <w:szCs w:val="24"/>
          <w:rtl w:val="0"/>
        </w:rPr>
        <w:t xml:space="preserve"> </w:t>
      </w:r>
      <w:r w:rsidDel="00000000" w:rsidR="00000000" w:rsidRPr="00000000">
        <w:rPr>
          <w:sz w:val="24"/>
          <w:szCs w:val="24"/>
          <w:rtl w:val="0"/>
        </w:rPr>
        <w:t xml:space="preserve">Maria Bernadette Martins de Azevedo Figueroa que justificou atraso por estar em reunião na Secretaria da Mulher. Após ter sido contextualizada da sessão até o momento, declarou-se solidária aos colegas. Informou estar ciente das dificuldades estruturais de várias ordens recentemente enfrentadas, mas salientou que são uma instituição que tem uma imagem de respeito da sociedade, que as questões internas são importantes, entretanto a credibilidade que instituição tem diante do seu papel social precisa ser levada em conta, isto é, sua dimensão externa. Que é importante ir em adiante, com a convicção de que cada um deu o melhor de si, mas o MPPE, enquanto instituição, prevalece, daí prezar pelo cuidado com o compromisso e respeitabilidade institucionais em sua imagem: tanto em aparência, quanto em essência. Dr. Marcos Carvalho pediu a palavra. Lembrou falecimento do colega Romildo, com intuito de fazer uma homenagem ao colega trazendo memórias do convívio com o mesmo. Dra. Adriana Fontes lembrou voto de pesar feito em sessão anterior. Dr. Marcos Carvalho lembrou desconforto quando da visita do Corregedor Nacional, que chegou com ideias preconcebidas, e que, ao conhecer a realidade dos Conselheiros, percebeu que não se tratava de desídia e sim a falta de estrutura do órgão. Reconheceu trabalho e dedicação dos Conselheiros. Registrou que Associação se compromete em oficiar no sentido de requerer melhores condições de trabalho aos próximos Conselheiros. Agradeceu e desejou boa sorte a todos. </w:t>
      </w:r>
      <w:r w:rsidDel="00000000" w:rsidR="00000000" w:rsidRPr="00000000">
        <w:rPr>
          <w:b w:val="1"/>
          <w:sz w:val="24"/>
          <w:szCs w:val="24"/>
          <w:rtl w:val="0"/>
        </w:rPr>
        <w:t xml:space="preserve">II - Aprovação de Ata:  </w:t>
      </w:r>
      <w:r w:rsidDel="00000000" w:rsidR="00000000" w:rsidRPr="00000000">
        <w:rPr>
          <w:sz w:val="24"/>
          <w:szCs w:val="24"/>
          <w:rtl w:val="0"/>
        </w:rPr>
        <w:t xml:space="preserve">Não houve. </w:t>
      </w:r>
      <w:r w:rsidDel="00000000" w:rsidR="00000000" w:rsidRPr="00000000">
        <w:rPr>
          <w:b w:val="1"/>
          <w:sz w:val="24"/>
          <w:szCs w:val="24"/>
          <w:rtl w:val="0"/>
        </w:rPr>
        <w:t xml:space="preserve">III- Lista de Antiguidade:</w:t>
      </w:r>
      <w:r w:rsidDel="00000000" w:rsidR="00000000" w:rsidRPr="00000000">
        <w:rPr>
          <w:sz w:val="24"/>
          <w:szCs w:val="24"/>
          <w:rtl w:val="0"/>
        </w:rPr>
        <w:t xml:space="preserve"> A Presidente indagou aos Conselheiros se gostariam de fazer alguma observação  quanto ao documento que lhes foi previamente enviado. Dra. Sineide Canuto pontuou estar constando o nome de Dra Judith na lista de antiguidade dos Procuradores. A Presidente indagou se o nome de Dra. Tereza Cláudia também estava na lista. Dr. Ivan Porto salientou a importância de ouvir representante da CGMP, que estava ausente. A Presidente questionou aos  demais conselheiros se estavam de acordo com o posicionamento de Dr. Ivan Porto e, com a concordância, </w:t>
      </w:r>
      <w:r w:rsidDel="00000000" w:rsidR="00000000" w:rsidRPr="00000000">
        <w:rPr>
          <w:sz w:val="24"/>
          <w:szCs w:val="24"/>
          <w:u w:val="single"/>
          <w:rtl w:val="0"/>
        </w:rPr>
        <w:t xml:space="preserve">determinou que ponto fosse retirado de pauta para ser analisado na próxima reunião do CSMP. </w:t>
      </w:r>
      <w:r w:rsidDel="00000000" w:rsidR="00000000" w:rsidRPr="00000000">
        <w:rPr>
          <w:b w:val="1"/>
          <w:sz w:val="24"/>
          <w:szCs w:val="24"/>
          <w:rtl w:val="0"/>
        </w:rPr>
        <w:t xml:space="preserve">IV - Comunicações diversas: IV.I- Instauração de ICs, PPs:</w:t>
      </w:r>
      <w:r w:rsidDel="00000000" w:rsidR="00000000" w:rsidRPr="00000000">
        <w:rPr>
          <w:sz w:val="24"/>
          <w:szCs w:val="24"/>
          <w:rtl w:val="0"/>
        </w:rPr>
        <w:t xml:space="preserve"> </w:t>
      </w:r>
      <w:r w:rsidDel="00000000" w:rsidR="00000000" w:rsidRPr="00000000">
        <w:rPr>
          <w:rtl w:val="0"/>
        </w:rPr>
        <w:t xml:space="preserve">SIIG nº 0001455-6/2019; Doc. 10727146;  SIIG nº 001543-4/2019;  Doc. 10744678;  Doc.10748192; Doc. 10720353;  Doc. 10761654; Auto nº 2019/56275; Doc. 10738233; Doc. 10738397</w:t>
      </w:r>
      <w:r w:rsidDel="00000000" w:rsidR="00000000" w:rsidRPr="00000000">
        <w:rPr>
          <w:sz w:val="24"/>
          <w:szCs w:val="24"/>
          <w:rtl w:val="0"/>
        </w:rPr>
        <w:t xml:space="preserve"> </w:t>
      </w:r>
      <w:r w:rsidDel="00000000" w:rsidR="00000000" w:rsidRPr="00000000">
        <w:rPr>
          <w:b w:val="1"/>
          <w:sz w:val="24"/>
          <w:szCs w:val="24"/>
          <w:rtl w:val="0"/>
        </w:rPr>
        <w:t xml:space="preserve">IV.II- Conversão de NFs em PPs, ICs:</w:t>
      </w:r>
      <w:r w:rsidDel="00000000" w:rsidR="00000000" w:rsidRPr="00000000">
        <w:rPr>
          <w:sz w:val="24"/>
          <w:szCs w:val="24"/>
          <w:rtl w:val="0"/>
        </w:rPr>
        <w:t xml:space="preserve"> </w:t>
      </w:r>
      <w:r w:rsidDel="00000000" w:rsidR="00000000" w:rsidRPr="00000000">
        <w:rPr>
          <w:sz w:val="24"/>
          <w:szCs w:val="24"/>
          <w:rtl w:val="0"/>
        </w:rPr>
        <w:t xml:space="preserve">Doc. 10720236; Doc. 10730348; Doc. 10730009; Doc. 10756250</w:t>
      </w:r>
      <w:r w:rsidDel="00000000" w:rsidR="00000000" w:rsidRPr="00000000">
        <w:rPr>
          <w:b w:val="1"/>
          <w:sz w:val="24"/>
          <w:szCs w:val="24"/>
          <w:rtl w:val="0"/>
        </w:rPr>
        <w:t xml:space="preserve"> VI.III-Prorrogação de Prazo:</w:t>
      </w:r>
      <w:r w:rsidDel="00000000" w:rsidR="00000000" w:rsidRPr="00000000">
        <w:rPr>
          <w:sz w:val="24"/>
          <w:szCs w:val="24"/>
          <w:rtl w:val="0"/>
        </w:rPr>
        <w:t xml:space="preserve"> </w:t>
      </w:r>
      <w:r w:rsidDel="00000000" w:rsidR="00000000" w:rsidRPr="00000000">
        <w:rPr>
          <w:rtl w:val="0"/>
        </w:rPr>
        <w:t xml:space="preserve">Doc. 10751382; Doc. 10725594; Doc. 10706918; Auto nº 2016/2524631;Doc. 10637404; Doc. 10720413; Doc. 10720295; Doc. 10720961; Doc. 10721798; Doc. 10730902;Doc. 6424343;Doc. 10741691; Doc. 10739080;Doc. 10733827; Doc.10734745; Doc. 10493783; Doc. 10731052; Doc. 10723859; Doc. 10723594</w:t>
      </w:r>
      <w:r w:rsidDel="00000000" w:rsidR="00000000" w:rsidRPr="00000000">
        <w:rPr>
          <w:sz w:val="24"/>
          <w:szCs w:val="24"/>
          <w:rtl w:val="0"/>
        </w:rPr>
        <w:t xml:space="preserve"> </w:t>
      </w:r>
      <w:r w:rsidDel="00000000" w:rsidR="00000000" w:rsidRPr="00000000">
        <w:rPr>
          <w:b w:val="1"/>
          <w:sz w:val="24"/>
          <w:szCs w:val="24"/>
          <w:rtl w:val="0"/>
        </w:rPr>
        <w:t xml:space="preserve">IV.IV-Recomendação:</w:t>
      </w:r>
      <w:r w:rsidDel="00000000" w:rsidR="00000000" w:rsidRPr="00000000">
        <w:rPr>
          <w:rtl w:val="0"/>
        </w:rPr>
        <w:t xml:space="preserve">Doc. 10740154; SIIG nº 0001475-8/2019;SIIG nº 0001352-2/2019;</w:t>
      </w:r>
      <w:r w:rsidDel="00000000" w:rsidR="00000000" w:rsidRPr="00000000">
        <w:rPr>
          <w:b w:val="1"/>
          <w:rtl w:val="0"/>
        </w:rPr>
        <w:t xml:space="preserve"> </w:t>
      </w:r>
      <w:r w:rsidDel="00000000" w:rsidR="00000000" w:rsidRPr="00000000">
        <w:rPr>
          <w:rtl w:val="0"/>
        </w:rPr>
        <w:t xml:space="preserve">Doc. 10761118;  Doc. 10752910; Doc. 10752921; Doc. 10763716; Doc. 10721560</w:t>
      </w:r>
      <w:r w:rsidDel="00000000" w:rsidR="00000000" w:rsidRPr="00000000">
        <w:rPr>
          <w:b w:val="1"/>
          <w:sz w:val="24"/>
          <w:szCs w:val="24"/>
          <w:rtl w:val="0"/>
        </w:rPr>
        <w:t xml:space="preserve"> IV.V-Suspeição:  </w:t>
      </w:r>
      <w:r w:rsidDel="00000000" w:rsidR="00000000" w:rsidRPr="00000000">
        <w:rPr>
          <w:rtl w:val="0"/>
        </w:rPr>
        <w:t xml:space="preserve">SIIG nº 0001548-0/2019;  Doc. 10781289</w:t>
      </w:r>
      <w:r w:rsidDel="00000000" w:rsidR="00000000" w:rsidRPr="00000000">
        <w:rPr>
          <w:sz w:val="24"/>
          <w:szCs w:val="24"/>
          <w:rtl w:val="0"/>
        </w:rPr>
        <w:t xml:space="preserve">  </w:t>
      </w:r>
      <w:r w:rsidDel="00000000" w:rsidR="00000000" w:rsidRPr="00000000">
        <w:rPr>
          <w:b w:val="1"/>
          <w:sz w:val="24"/>
          <w:szCs w:val="24"/>
          <w:rtl w:val="0"/>
        </w:rPr>
        <w:t xml:space="preserve">IV.VI-Diversos:</w:t>
      </w:r>
      <w:r w:rsidDel="00000000" w:rsidR="00000000" w:rsidRPr="00000000">
        <w:rPr>
          <w:sz w:val="24"/>
          <w:szCs w:val="24"/>
          <w:rtl w:val="0"/>
        </w:rPr>
        <w:t xml:space="preserve"> </w:t>
      </w:r>
      <w:r w:rsidDel="00000000" w:rsidR="00000000" w:rsidRPr="00000000">
        <w:rPr>
          <w:rtl w:val="0"/>
        </w:rPr>
        <w:t xml:space="preserve">Doc. 10757076. </w:t>
      </w:r>
      <w:r w:rsidDel="00000000" w:rsidR="00000000" w:rsidRPr="00000000">
        <w:rPr>
          <w:b w:val="1"/>
          <w:sz w:val="24"/>
          <w:szCs w:val="24"/>
          <w:rtl w:val="0"/>
        </w:rPr>
        <w:t xml:space="preserve">V - Processos de Distribuições Anteriores: </w:t>
      </w:r>
      <w:r w:rsidDel="00000000" w:rsidR="00000000" w:rsidRPr="00000000">
        <w:rPr>
          <w:sz w:val="24"/>
          <w:szCs w:val="24"/>
          <w:rtl w:val="0"/>
        </w:rPr>
        <w:t xml:space="preserve">A Conselheira Drª Alda Virgínia trouxe o(s) processo(s): Autos 2018/309568, Doc. 10753862; Dr. (...), 1º relatório trimestral, relatando e votando pela homologação do arquivamento. Colocado(s) em votação, foi determinado, por unanimidade, o arquivamento nos termos do voto da relatora. A Conselheira Drª. Adriana Fontes trouxe o(s) processo(s): Autos 2018/309556, Doc. 1078374; Dr. (...); e Autos 2017/2862906, Doc.10658898, Dr. (...)  relatando e votando pela homologação do arquivamento. Colocado(s) em votação, foi determinado, por unanimidade, o arquivamento nos termos do voto da relatora. O Conselheiro Dr. Ivan Wilson Porto trouxe o(s) processo(s): Autos 2018/309492, Doc. 10768276, Dra. (...);  2018/416016, Doc. 10455199, relatando e votando pela homologação do arquivamento. Colocado(s) em votação, foi determinado, por unanimidade, o arquivamento nos termos do voto do relator. O Conselheiro Dr. Ivan Wilson Porto pediu permissão para ausentar-se após julgamento dos processos da CGMP. A Conselheira Drª. Adriana Fontes trouxe o(s) processo(s): Autos 2019/6454, Doc. 10528898;  relatando e votando pela homologação do arquivamento. Colocado(s) em votação, foi determinado, por unanimidade, o arquivamento nos termos do voto da relatora. A Conselheira Dra. Sineide Canuto trouxe o(s) processo(s): Autos 2018/205315, relatando e votando pela homologação do arquivamento. Colocado(s) em votação, foi determinado, por unanimidade, o arquivamento nos termos do voto da relatora. A Conselheira Drª. Alda Virgínia trouxe o(s) processo(s): Autos 2013/1348391, Doc. 3574650, </w:t>
      </w:r>
      <w:r w:rsidDel="00000000" w:rsidR="00000000" w:rsidRPr="00000000">
        <w:rPr>
          <w:sz w:val="24"/>
          <w:szCs w:val="24"/>
          <w:u w:val="single"/>
          <w:rtl w:val="0"/>
        </w:rPr>
        <w:t xml:space="preserve">DILIGÊNCIA: À PJ de origem para que PJ substituto dê continuidade aos trabalhos</w:t>
      </w:r>
      <w:r w:rsidDel="00000000" w:rsidR="00000000" w:rsidRPr="00000000">
        <w:rPr>
          <w:sz w:val="24"/>
          <w:szCs w:val="24"/>
          <w:rtl w:val="0"/>
        </w:rPr>
        <w:t xml:space="preserve">. </w:t>
      </w:r>
      <w:r w:rsidDel="00000000" w:rsidR="00000000" w:rsidRPr="00000000">
        <w:rPr>
          <w:sz w:val="24"/>
          <w:szCs w:val="24"/>
          <w:rtl w:val="0"/>
        </w:rPr>
        <w:t xml:space="preserve">Colocado(s) em votação, foi determinado, por unanimidade, nos termos exatos do voto da relatora. </w:t>
      </w:r>
      <w:r w:rsidDel="00000000" w:rsidR="00000000" w:rsidRPr="00000000">
        <w:rPr>
          <w:sz w:val="24"/>
          <w:szCs w:val="24"/>
          <w:rtl w:val="0"/>
        </w:rPr>
        <w:t xml:space="preserve">Conselheira Drª. Adriana Fontes trouxe processo (s/n) NF que gerou declínio de atribuição, conflito negativo entre PJ Garanhuns e Procuradoria da República de Garanhuns. Por não haver atribuição do CSMP para funcionar em NF. NF é arquivada na própria PJ e em se tratando de Conflito de Atribuições, art. 9º, IX, da LOMP, competência do PGJ. </w:t>
      </w:r>
      <w:r w:rsidDel="00000000" w:rsidR="00000000" w:rsidRPr="00000000">
        <w:rPr>
          <w:sz w:val="24"/>
          <w:szCs w:val="24"/>
          <w:u w:val="single"/>
          <w:rtl w:val="0"/>
        </w:rPr>
        <w:t xml:space="preserve">Encaminhou autos à PGJ para providências,  isto é, enviar à Procuradora-Geral da República. Em discussão, aprovada à unanimidade, nos termos do voto da relatora. </w:t>
      </w:r>
      <w:r w:rsidDel="00000000" w:rsidR="00000000" w:rsidRPr="00000000">
        <w:rPr>
          <w:sz w:val="24"/>
          <w:szCs w:val="24"/>
          <w:rtl w:val="0"/>
        </w:rPr>
        <w:t xml:space="preserve">A Conselheira Dra. Adriana Fontes trouxe o(s) processo(s): </w:t>
      </w:r>
      <w:r w:rsidDel="00000000" w:rsidR="00000000" w:rsidRPr="00000000">
        <w:rPr>
          <w:rtl w:val="0"/>
        </w:rPr>
        <w:t xml:space="preserve">Autos 2014/1664860;  Autos 2008/51786; Autos 2010/47470; Autos 2011/11183; Autos 2012/699022; Autos 2012/836654; Autos 2013/1214559; Autos 2015/1834503; Autos 2016/2211893; Autos 2016/2385438; Autos 2017/2665446, </w:t>
      </w:r>
      <w:r w:rsidDel="00000000" w:rsidR="00000000" w:rsidRPr="00000000">
        <w:rPr>
          <w:sz w:val="24"/>
          <w:szCs w:val="24"/>
          <w:rtl w:val="0"/>
        </w:rPr>
        <w:t xml:space="preserve">relatando e votando pela homologação do arquivamento. Autos 2015/2157127, em que teve por cumprida a diligência (ciência de cumprimento de diligência). Colocado(s) em votação, foi determinado, por unanimidade, o arquivamento nos termos do voto da relatora. </w:t>
      </w:r>
      <w:r w:rsidDel="00000000" w:rsidR="00000000" w:rsidRPr="00000000">
        <w:rPr>
          <w:sz w:val="24"/>
          <w:szCs w:val="24"/>
          <w:u w:val="single"/>
          <w:rtl w:val="0"/>
        </w:rPr>
        <w:t xml:space="preserve">Sugeriu que fosse colocado em votação voto de pesar pelas crianças assassinadas naquele dia. Após aquiescência de todos, solicitou que fosse dado conhecimento aos interessados.</w:t>
      </w:r>
      <w:r w:rsidDel="00000000" w:rsidR="00000000" w:rsidRPr="00000000">
        <w:rPr>
          <w:sz w:val="24"/>
          <w:szCs w:val="24"/>
          <w:rtl w:val="0"/>
        </w:rPr>
        <w:t xml:space="preserve"> A Presidente do Conselho, em exercício, agradeceu a todos e declarou encerrada a sessão.</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sectPr>
      <w:headerReference r:id="rId6" w:type="default"/>
      <w:pgSz w:h="16834" w:w="11909"/>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0">
    <w:pPr>
      <w:tabs>
        <w:tab w:val="left" w:pos="260"/>
        <w:tab w:val="right" w:pos="9098"/>
      </w:tabs>
      <w:spacing w:line="240" w:lineRule="auto"/>
      <w:jc w:val="center"/>
      <w:rPr/>
    </w:pPr>
    <w:r w:rsidDel="00000000" w:rsidR="00000000" w:rsidRPr="00000000">
      <w:rPr>
        <w:sz w:val="24"/>
        <w:szCs w:val="24"/>
      </w:rPr>
      <w:drawing>
        <wp:inline distB="0" distT="0" distL="114300" distR="114300">
          <wp:extent cx="828040" cy="598805"/>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828040" cy="598805"/>
                  </a:xfrm>
                  <a:prstGeom prst="rect"/>
                  <a:ln/>
                </pic:spPr>
              </pic:pic>
            </a:graphicData>
          </a:graphic>
        </wp:inline>
      </w:drawing>
    </w:r>
    <w:r w:rsidDel="00000000" w:rsidR="00000000" w:rsidRPr="00000000">
      <w:rPr>
        <w:rtl w:val="0"/>
      </w:rPr>
    </w:r>
  </w:p>
  <w:p w:rsidR="00000000" w:rsidDel="00000000" w:rsidP="00000000" w:rsidRDefault="00000000" w:rsidRPr="00000000" w14:paraId="00000011">
    <w:pPr>
      <w:spacing w:line="240" w:lineRule="auto"/>
      <w:ind w:left="8727" w:right="-739" w:hanging="10428"/>
      <w:jc w:val="center"/>
      <w:rPr>
        <w:rFonts w:ascii="Times New Roman" w:cs="Times New Roman" w:eastAsia="Times New Roman" w:hAnsi="Times New Roman"/>
        <w:sz w:val="24"/>
        <w:szCs w:val="24"/>
      </w:rPr>
    </w:pPr>
    <w:r w:rsidDel="00000000" w:rsidR="00000000" w:rsidRPr="00000000">
      <w:rPr>
        <w:b w:val="1"/>
        <w:sz w:val="24"/>
        <w:szCs w:val="24"/>
        <w:rtl w:val="0"/>
      </w:rPr>
      <w:t xml:space="preserve">MINISTÉRIO PÚBLICO DO ESTADO DE PERNAMBUCO</w:t>
    </w:r>
    <w:r w:rsidDel="00000000" w:rsidR="00000000" w:rsidRPr="00000000">
      <w:rPr>
        <w:rtl w:val="0"/>
      </w:rPr>
    </w:r>
  </w:p>
  <w:p w:rsidR="00000000" w:rsidDel="00000000" w:rsidP="00000000" w:rsidRDefault="00000000" w:rsidRPr="00000000" w14:paraId="00000012">
    <w:pPr>
      <w:spacing w:line="240" w:lineRule="auto"/>
      <w:ind w:left="8727" w:right="-739" w:hanging="10428"/>
      <w:jc w:val="center"/>
      <w:rPr>
        <w:rFonts w:ascii="Times New Roman" w:cs="Times New Roman" w:eastAsia="Times New Roman" w:hAnsi="Times New Roman"/>
        <w:sz w:val="24"/>
        <w:szCs w:val="24"/>
      </w:rPr>
    </w:pPr>
    <w:r w:rsidDel="00000000" w:rsidR="00000000" w:rsidRPr="00000000">
      <w:rPr>
        <w:b w:val="1"/>
        <w:sz w:val="24"/>
        <w:szCs w:val="24"/>
        <w:rtl w:val="0"/>
      </w:rPr>
      <w:t xml:space="preserve">PROCURADORIA GERAL DE JUSTIÇA</w:t>
    </w:r>
    <w:r w:rsidDel="00000000" w:rsidR="00000000" w:rsidRPr="00000000">
      <w:rPr>
        <w:rtl w:val="0"/>
      </w:rPr>
    </w:r>
  </w:p>
  <w:p w:rsidR="00000000" w:rsidDel="00000000" w:rsidP="00000000" w:rsidRDefault="00000000" w:rsidRPr="00000000" w14:paraId="00000013">
    <w:pPr>
      <w:spacing w:line="240" w:lineRule="auto"/>
      <w:ind w:left="8727" w:right="-739" w:hanging="10428"/>
      <w:jc w:val="center"/>
      <w:rPr/>
    </w:pPr>
    <w:r w:rsidDel="00000000" w:rsidR="00000000" w:rsidRPr="00000000">
      <w:rPr>
        <w:b w:val="1"/>
        <w:sz w:val="24"/>
        <w:szCs w:val="24"/>
        <w:rtl w:val="0"/>
      </w:rPr>
      <w:t xml:space="preserve">SECRETARIA DO CONSELHO SUPERIOR DO MINISTÉRIO PÚBLICO</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pt_BR"/>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