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9A6" w:rsidRPr="00DA47CF" w:rsidRDefault="00AE79A6" w:rsidP="00DA47CF">
      <w:pPr>
        <w:ind w:left="0" w:hanging="2"/>
        <w:jc w:val="center"/>
        <w:rPr>
          <w:rFonts w:ascii="Arial" w:eastAsia="Arial" w:hAnsi="Arial" w:cs="Arial"/>
          <w:b/>
          <w:smallCaps/>
          <w:sz w:val="22"/>
          <w:szCs w:val="22"/>
        </w:rPr>
      </w:pPr>
    </w:p>
    <w:p w:rsidR="00AE79A6" w:rsidRPr="00DA47CF" w:rsidRDefault="00AE79A6" w:rsidP="00DA47CF">
      <w:pPr>
        <w:ind w:left="0" w:hanging="2"/>
        <w:jc w:val="center"/>
        <w:rPr>
          <w:rFonts w:ascii="Arial" w:eastAsia="Arial" w:hAnsi="Arial" w:cs="Arial"/>
          <w:b/>
          <w:smallCaps/>
          <w:sz w:val="22"/>
          <w:szCs w:val="22"/>
        </w:rPr>
      </w:pPr>
    </w:p>
    <w:p w:rsidR="00AE79A6" w:rsidRPr="00DA47CF" w:rsidRDefault="00B11858" w:rsidP="00AF0022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hAnsi="Arial" w:cs="Arial"/>
          <w:b/>
          <w:color w:val="000000"/>
          <w:sz w:val="22"/>
          <w:szCs w:val="22"/>
          <w:u w:val="single"/>
        </w:rPr>
      </w:pPr>
      <w:r w:rsidRPr="00DA47CF">
        <w:rPr>
          <w:rFonts w:ascii="Arial" w:eastAsia="Arial" w:hAnsi="Arial" w:cs="Arial"/>
          <w:b/>
          <w:color w:val="000000"/>
          <w:sz w:val="22"/>
          <w:szCs w:val="22"/>
        </w:rPr>
        <w:t xml:space="preserve">  </w:t>
      </w:r>
      <w:r w:rsidRPr="00DA47CF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RECOMENDAÇÃO CONJUNTA</w:t>
      </w:r>
      <w:r w:rsidRPr="00DA47CF">
        <w:rPr>
          <w:rFonts w:ascii="Arial" w:eastAsia="Arial" w:hAnsi="Arial" w:cs="Arial"/>
          <w:b/>
          <w:sz w:val="22"/>
          <w:szCs w:val="22"/>
          <w:u w:val="single"/>
        </w:rPr>
        <w:t xml:space="preserve"> Nº</w:t>
      </w:r>
      <w:r w:rsidRPr="00DA47CF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</w:t>
      </w:r>
      <w:r w:rsidRPr="00DA47CF">
        <w:rPr>
          <w:rFonts w:ascii="Arial" w:eastAsia="Arial" w:hAnsi="Arial" w:cs="Arial"/>
          <w:b/>
          <w:sz w:val="22"/>
          <w:szCs w:val="22"/>
          <w:u w:val="single"/>
        </w:rPr>
        <w:t>001</w:t>
      </w:r>
      <w:r w:rsidRPr="00DA47CF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/</w:t>
      </w:r>
      <w:r w:rsidRPr="00DA47CF">
        <w:rPr>
          <w:rFonts w:ascii="Arial" w:eastAsia="Arial" w:hAnsi="Arial" w:cs="Arial"/>
          <w:b/>
          <w:sz w:val="22"/>
          <w:szCs w:val="22"/>
          <w:u w:val="single"/>
        </w:rPr>
        <w:t>2020</w:t>
      </w:r>
    </w:p>
    <w:p w:rsidR="00AE79A6" w:rsidRPr="00DA47CF" w:rsidRDefault="00AE79A6" w:rsidP="00AF0022">
      <w:pPr>
        <w:spacing w:line="240" w:lineRule="auto"/>
        <w:ind w:left="0" w:hanging="2"/>
        <w:rPr>
          <w:rFonts w:ascii="Arial" w:eastAsia="Arial" w:hAnsi="Arial" w:cs="Arial"/>
          <w:sz w:val="22"/>
          <w:szCs w:val="22"/>
        </w:rPr>
      </w:pPr>
    </w:p>
    <w:p w:rsidR="00AE79A6" w:rsidRPr="00DA47CF" w:rsidRDefault="00AE79A6" w:rsidP="00AF0022">
      <w:pPr>
        <w:spacing w:line="240" w:lineRule="auto"/>
        <w:ind w:left="0" w:hanging="2"/>
        <w:rPr>
          <w:rFonts w:ascii="Arial" w:eastAsia="Arial" w:hAnsi="Arial" w:cs="Arial"/>
          <w:sz w:val="22"/>
          <w:szCs w:val="22"/>
        </w:rPr>
      </w:pPr>
    </w:p>
    <w:p w:rsidR="00AE79A6" w:rsidRPr="00DA47CF" w:rsidRDefault="00AE79A6" w:rsidP="00AF0022">
      <w:pPr>
        <w:spacing w:line="240" w:lineRule="auto"/>
        <w:ind w:left="0" w:hanging="2"/>
        <w:rPr>
          <w:rFonts w:ascii="Arial" w:eastAsia="Arial" w:hAnsi="Arial" w:cs="Arial"/>
          <w:sz w:val="22"/>
          <w:szCs w:val="22"/>
        </w:rPr>
      </w:pPr>
    </w:p>
    <w:p w:rsidR="00AE79A6" w:rsidRPr="00DA47CF" w:rsidRDefault="00AE79A6" w:rsidP="00AF0022">
      <w:pPr>
        <w:spacing w:line="240" w:lineRule="auto"/>
        <w:ind w:left="0" w:hanging="2"/>
        <w:rPr>
          <w:rFonts w:ascii="Arial" w:eastAsia="Arial" w:hAnsi="Arial" w:cs="Arial"/>
          <w:sz w:val="22"/>
          <w:szCs w:val="22"/>
        </w:rPr>
      </w:pPr>
    </w:p>
    <w:p w:rsidR="00AE79A6" w:rsidRPr="00DA47CF" w:rsidRDefault="00B11858" w:rsidP="00AF0022">
      <w:pPr>
        <w:spacing w:line="240" w:lineRule="auto"/>
        <w:ind w:left="0" w:hanging="2"/>
        <w:jc w:val="both"/>
        <w:rPr>
          <w:rFonts w:ascii="Arial" w:hAnsi="Arial" w:cs="Arial"/>
          <w:sz w:val="22"/>
          <w:szCs w:val="22"/>
        </w:rPr>
      </w:pPr>
      <w:r w:rsidRPr="00DA47CF">
        <w:rPr>
          <w:rFonts w:ascii="Arial" w:eastAsia="Arial" w:hAnsi="Arial" w:cs="Arial"/>
          <w:sz w:val="22"/>
          <w:szCs w:val="22"/>
        </w:rPr>
        <w:t>O Ministério Público do Estado de Pernambuco, por s</w:t>
      </w:r>
      <w:r w:rsidR="00AF0022" w:rsidRPr="00DA47CF">
        <w:rPr>
          <w:rFonts w:ascii="Arial" w:eastAsia="Arial" w:hAnsi="Arial" w:cs="Arial"/>
          <w:sz w:val="22"/>
          <w:szCs w:val="22"/>
        </w:rPr>
        <w:t>eus</w:t>
      </w:r>
      <w:r w:rsidRPr="00DA47CF">
        <w:rPr>
          <w:rFonts w:ascii="Arial" w:eastAsia="Arial" w:hAnsi="Arial" w:cs="Arial"/>
          <w:sz w:val="22"/>
          <w:szCs w:val="22"/>
        </w:rPr>
        <w:t xml:space="preserve"> representante</w:t>
      </w:r>
      <w:r w:rsidR="00AF0022" w:rsidRPr="00DA47CF">
        <w:rPr>
          <w:rFonts w:ascii="Arial" w:eastAsia="Arial" w:hAnsi="Arial" w:cs="Arial"/>
          <w:sz w:val="22"/>
          <w:szCs w:val="22"/>
        </w:rPr>
        <w:t>s</w:t>
      </w:r>
      <w:r w:rsidRPr="00DA47CF">
        <w:rPr>
          <w:rFonts w:ascii="Arial" w:eastAsia="Arial" w:hAnsi="Arial" w:cs="Arial"/>
          <w:sz w:val="22"/>
          <w:szCs w:val="22"/>
        </w:rPr>
        <w:t xml:space="preserve"> lega</w:t>
      </w:r>
      <w:r w:rsidR="00AF0022" w:rsidRPr="00DA47CF">
        <w:rPr>
          <w:rFonts w:ascii="Arial" w:eastAsia="Arial" w:hAnsi="Arial" w:cs="Arial"/>
          <w:sz w:val="22"/>
          <w:szCs w:val="22"/>
        </w:rPr>
        <w:t>is</w:t>
      </w:r>
      <w:r w:rsidRPr="00DA47CF">
        <w:rPr>
          <w:rFonts w:ascii="Arial" w:eastAsia="Arial" w:hAnsi="Arial" w:cs="Arial"/>
          <w:sz w:val="22"/>
          <w:szCs w:val="22"/>
        </w:rPr>
        <w:t xml:space="preserve"> que esta </w:t>
      </w:r>
      <w:proofErr w:type="gramStart"/>
      <w:r w:rsidRPr="00DA47CF">
        <w:rPr>
          <w:rFonts w:ascii="Arial" w:eastAsia="Arial" w:hAnsi="Arial" w:cs="Arial"/>
          <w:sz w:val="22"/>
          <w:szCs w:val="22"/>
        </w:rPr>
        <w:t>subscreve</w:t>
      </w:r>
      <w:r w:rsidR="00AF0022" w:rsidRPr="00DA47CF">
        <w:rPr>
          <w:rFonts w:ascii="Arial" w:eastAsia="Arial" w:hAnsi="Arial" w:cs="Arial"/>
          <w:sz w:val="22"/>
          <w:szCs w:val="22"/>
        </w:rPr>
        <w:t>m</w:t>
      </w:r>
      <w:proofErr w:type="gramEnd"/>
      <w:r w:rsidRPr="00DA47CF">
        <w:rPr>
          <w:rFonts w:ascii="Arial" w:eastAsia="Arial" w:hAnsi="Arial" w:cs="Arial"/>
          <w:sz w:val="22"/>
          <w:szCs w:val="22"/>
        </w:rPr>
        <w:t>, no uso de suas atribuições, com fulcro nas disposiçõ</w:t>
      </w:r>
      <w:r w:rsidR="009A5A60">
        <w:rPr>
          <w:rFonts w:ascii="Arial" w:eastAsia="Arial" w:hAnsi="Arial" w:cs="Arial"/>
          <w:sz w:val="22"/>
          <w:szCs w:val="22"/>
        </w:rPr>
        <w:t xml:space="preserve">es contidas no art. 127, </w:t>
      </w:r>
      <w:r w:rsidR="009A5A60" w:rsidRPr="009A5A60">
        <w:rPr>
          <w:rFonts w:ascii="Arial" w:eastAsia="Arial" w:hAnsi="Arial" w:cs="Arial"/>
          <w:i/>
          <w:sz w:val="22"/>
          <w:szCs w:val="22"/>
        </w:rPr>
        <w:t>caput</w:t>
      </w:r>
      <w:r w:rsidRPr="00DA47CF">
        <w:rPr>
          <w:rFonts w:ascii="Arial" w:eastAsia="Arial" w:hAnsi="Arial" w:cs="Arial"/>
          <w:sz w:val="22"/>
          <w:szCs w:val="22"/>
        </w:rPr>
        <w:t>, inciso III</w:t>
      </w:r>
      <w:r w:rsidR="009A5A60">
        <w:rPr>
          <w:rFonts w:ascii="Arial" w:eastAsia="Arial" w:hAnsi="Arial" w:cs="Arial"/>
          <w:sz w:val="22"/>
          <w:szCs w:val="22"/>
        </w:rPr>
        <w:t>,</w:t>
      </w:r>
      <w:r w:rsidRPr="00DA47CF">
        <w:rPr>
          <w:rFonts w:ascii="Arial" w:eastAsia="Arial" w:hAnsi="Arial" w:cs="Arial"/>
          <w:sz w:val="22"/>
          <w:szCs w:val="22"/>
        </w:rPr>
        <w:t xml:space="preserve"> da Constituição Federal, </w:t>
      </w:r>
      <w:r w:rsidR="00AF0022" w:rsidRPr="00DA47CF">
        <w:rPr>
          <w:rFonts w:ascii="Arial" w:eastAsia="Arial" w:hAnsi="Arial" w:cs="Arial"/>
          <w:sz w:val="22"/>
          <w:szCs w:val="22"/>
        </w:rPr>
        <w:t>a</w:t>
      </w:r>
      <w:r w:rsidRPr="00DA47CF">
        <w:rPr>
          <w:rFonts w:ascii="Arial" w:eastAsia="Arial" w:hAnsi="Arial" w:cs="Arial"/>
          <w:sz w:val="22"/>
          <w:szCs w:val="22"/>
        </w:rPr>
        <w:t>rt. 26, inciso</w:t>
      </w:r>
      <w:r w:rsidR="009A5A60">
        <w:rPr>
          <w:rFonts w:ascii="Arial" w:eastAsia="Arial" w:hAnsi="Arial" w:cs="Arial"/>
          <w:sz w:val="22"/>
          <w:szCs w:val="22"/>
        </w:rPr>
        <w:t>s</w:t>
      </w:r>
      <w:r w:rsidRPr="00DA47CF">
        <w:rPr>
          <w:rFonts w:ascii="Arial" w:eastAsia="Arial" w:hAnsi="Arial" w:cs="Arial"/>
          <w:sz w:val="22"/>
          <w:szCs w:val="22"/>
        </w:rPr>
        <w:t xml:space="preserve"> I e V, e art. 27, incisos I e II, parágrafo único, inciso IV, da Lei nº 8.625/93, combinados, ainda, com o disposto no art. 5º, incisos I, II e IV c/c art. 6º, incisos I e V, </w:t>
      </w:r>
      <w:r w:rsidR="009A5A60">
        <w:rPr>
          <w:rFonts w:ascii="Arial" w:eastAsia="Arial" w:hAnsi="Arial" w:cs="Arial"/>
          <w:sz w:val="22"/>
          <w:szCs w:val="22"/>
        </w:rPr>
        <w:t xml:space="preserve">da Lei Complementar Estadual </w:t>
      </w:r>
      <w:r w:rsidRPr="00DA47CF">
        <w:rPr>
          <w:rFonts w:ascii="Arial" w:eastAsia="Arial" w:hAnsi="Arial" w:cs="Arial"/>
          <w:sz w:val="22"/>
          <w:szCs w:val="22"/>
        </w:rPr>
        <w:t>nº 12/94, atua</w:t>
      </w:r>
      <w:r w:rsidR="009A5A60">
        <w:rPr>
          <w:rFonts w:ascii="Arial" w:eastAsia="Arial" w:hAnsi="Arial" w:cs="Arial"/>
          <w:sz w:val="22"/>
          <w:szCs w:val="22"/>
        </w:rPr>
        <w:t xml:space="preserve">lizada pela Lei Complementar </w:t>
      </w:r>
      <w:r w:rsidRPr="00DA47CF">
        <w:rPr>
          <w:rFonts w:ascii="Arial" w:eastAsia="Arial" w:hAnsi="Arial" w:cs="Arial"/>
          <w:sz w:val="22"/>
          <w:szCs w:val="22"/>
        </w:rPr>
        <w:t xml:space="preserve">nº 21/98, e </w:t>
      </w:r>
    </w:p>
    <w:p w:rsidR="00AE79A6" w:rsidRPr="00DA47CF" w:rsidRDefault="00AE79A6" w:rsidP="00AF00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AF0022" w:rsidRPr="00DA47CF" w:rsidRDefault="00AF0022" w:rsidP="00AF00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sz w:val="22"/>
          <w:szCs w:val="22"/>
        </w:rPr>
      </w:pPr>
      <w:r w:rsidRPr="00DA47CF">
        <w:rPr>
          <w:rFonts w:ascii="Arial" w:eastAsia="Arial" w:hAnsi="Arial" w:cs="Arial"/>
          <w:b/>
          <w:sz w:val="22"/>
          <w:szCs w:val="22"/>
        </w:rPr>
        <w:t xml:space="preserve">CONSIDERANDO </w:t>
      </w:r>
      <w:r w:rsidRPr="00DA47CF">
        <w:rPr>
          <w:rFonts w:ascii="Arial" w:eastAsia="Arial" w:hAnsi="Arial" w:cs="Arial"/>
          <w:sz w:val="22"/>
          <w:szCs w:val="22"/>
        </w:rPr>
        <w:t>que é notóri</w:t>
      </w:r>
      <w:r w:rsidR="00F30ECC" w:rsidRPr="00DA47CF">
        <w:rPr>
          <w:rFonts w:ascii="Arial" w:eastAsia="Arial" w:hAnsi="Arial" w:cs="Arial"/>
          <w:sz w:val="22"/>
          <w:szCs w:val="22"/>
        </w:rPr>
        <w:t>o</w:t>
      </w:r>
      <w:r w:rsidRPr="00DA47CF">
        <w:rPr>
          <w:rFonts w:ascii="Arial" w:eastAsia="Arial" w:hAnsi="Arial" w:cs="Arial"/>
          <w:sz w:val="22"/>
          <w:szCs w:val="22"/>
        </w:rPr>
        <w:t xml:space="preserve"> no Município de Petrolina </w:t>
      </w:r>
      <w:r w:rsidR="00F30ECC" w:rsidRPr="00DA47CF">
        <w:rPr>
          <w:rFonts w:ascii="Arial" w:eastAsia="Arial" w:hAnsi="Arial" w:cs="Arial"/>
          <w:sz w:val="22"/>
          <w:szCs w:val="22"/>
        </w:rPr>
        <w:t xml:space="preserve">o aumento de casos suspeitos de COVID-19 em virtude da ausência </w:t>
      </w:r>
      <w:r w:rsidRPr="00DA47CF">
        <w:rPr>
          <w:rFonts w:ascii="Arial" w:eastAsia="Arial" w:hAnsi="Arial" w:cs="Arial"/>
          <w:sz w:val="22"/>
          <w:szCs w:val="22"/>
        </w:rPr>
        <w:t xml:space="preserve">de cuidados preventivos </w:t>
      </w:r>
      <w:r w:rsidR="00F30ECC" w:rsidRPr="00DA47CF">
        <w:rPr>
          <w:rFonts w:ascii="Arial" w:eastAsia="Arial" w:hAnsi="Arial" w:cs="Arial"/>
          <w:sz w:val="22"/>
          <w:szCs w:val="22"/>
        </w:rPr>
        <w:t xml:space="preserve">com </w:t>
      </w:r>
      <w:r w:rsidRPr="00DA47CF">
        <w:rPr>
          <w:rFonts w:ascii="Arial" w:eastAsia="Arial" w:hAnsi="Arial" w:cs="Arial"/>
          <w:sz w:val="22"/>
          <w:szCs w:val="22"/>
        </w:rPr>
        <w:t xml:space="preserve">consumidores, </w:t>
      </w:r>
      <w:r w:rsidR="00F30ECC" w:rsidRPr="00DA47CF">
        <w:rPr>
          <w:rFonts w:ascii="Arial" w:eastAsia="Arial" w:hAnsi="Arial" w:cs="Arial"/>
          <w:sz w:val="22"/>
          <w:szCs w:val="22"/>
        </w:rPr>
        <w:t>funcionários de</w:t>
      </w:r>
      <w:r w:rsidRPr="00DA47CF">
        <w:rPr>
          <w:rFonts w:ascii="Arial" w:eastAsia="Arial" w:hAnsi="Arial" w:cs="Arial"/>
          <w:sz w:val="22"/>
          <w:szCs w:val="22"/>
        </w:rPr>
        <w:t xml:space="preserve"> </w:t>
      </w:r>
      <w:r w:rsidR="00F30ECC" w:rsidRPr="00DA47CF">
        <w:rPr>
          <w:rFonts w:ascii="Arial" w:eastAsia="Arial" w:hAnsi="Arial" w:cs="Arial"/>
          <w:sz w:val="22"/>
          <w:szCs w:val="22"/>
        </w:rPr>
        <w:t>órgãos públicos e de estabelecimentos comerciais</w:t>
      </w:r>
      <w:r w:rsidRPr="00DA47CF">
        <w:rPr>
          <w:rFonts w:ascii="Arial" w:eastAsia="Arial" w:hAnsi="Arial" w:cs="Arial"/>
          <w:sz w:val="22"/>
          <w:szCs w:val="22"/>
        </w:rPr>
        <w:t>, seja no to</w:t>
      </w:r>
      <w:r w:rsidR="00F30ECC" w:rsidRPr="00DA47CF">
        <w:rPr>
          <w:rFonts w:ascii="Arial" w:eastAsia="Arial" w:hAnsi="Arial" w:cs="Arial"/>
          <w:sz w:val="22"/>
          <w:szCs w:val="22"/>
        </w:rPr>
        <w:t>cante à constante limpeza desses</w:t>
      </w:r>
      <w:r w:rsidRPr="00DA47CF">
        <w:rPr>
          <w:rFonts w:ascii="Arial" w:eastAsia="Arial" w:hAnsi="Arial" w:cs="Arial"/>
          <w:sz w:val="22"/>
          <w:szCs w:val="22"/>
        </w:rPr>
        <w:t xml:space="preserve"> locais, </w:t>
      </w:r>
      <w:proofErr w:type="gramStart"/>
      <w:r w:rsidRPr="00DA47CF">
        <w:rPr>
          <w:rFonts w:ascii="Arial" w:eastAsia="Arial" w:hAnsi="Arial" w:cs="Arial"/>
          <w:sz w:val="22"/>
          <w:szCs w:val="22"/>
        </w:rPr>
        <w:t>seja</w:t>
      </w:r>
      <w:proofErr w:type="gramEnd"/>
      <w:r w:rsidRPr="00DA47CF">
        <w:rPr>
          <w:rFonts w:ascii="Arial" w:eastAsia="Arial" w:hAnsi="Arial" w:cs="Arial"/>
          <w:sz w:val="22"/>
          <w:szCs w:val="22"/>
        </w:rPr>
        <w:t xml:space="preserve"> </w:t>
      </w:r>
      <w:r w:rsidR="00F30ECC" w:rsidRPr="00DA47CF">
        <w:rPr>
          <w:rFonts w:ascii="Arial" w:eastAsia="Arial" w:hAnsi="Arial" w:cs="Arial"/>
          <w:sz w:val="22"/>
          <w:szCs w:val="22"/>
        </w:rPr>
        <w:t xml:space="preserve">pela falta </w:t>
      </w:r>
      <w:r w:rsidRPr="00DA47CF">
        <w:rPr>
          <w:rFonts w:ascii="Arial" w:eastAsia="Arial" w:hAnsi="Arial" w:cs="Arial"/>
          <w:sz w:val="22"/>
          <w:szCs w:val="22"/>
        </w:rPr>
        <w:t xml:space="preserve">de equipamentos de proteção individual, seja </w:t>
      </w:r>
      <w:r w:rsidR="00F30ECC" w:rsidRPr="00DA47CF">
        <w:rPr>
          <w:rFonts w:ascii="Arial" w:eastAsia="Arial" w:hAnsi="Arial" w:cs="Arial"/>
          <w:sz w:val="22"/>
          <w:szCs w:val="22"/>
        </w:rPr>
        <w:t>pela não</w:t>
      </w:r>
      <w:r w:rsidRPr="00DA47CF">
        <w:rPr>
          <w:rFonts w:ascii="Arial" w:eastAsia="Arial" w:hAnsi="Arial" w:cs="Arial"/>
          <w:sz w:val="22"/>
          <w:szCs w:val="22"/>
        </w:rPr>
        <w:t xml:space="preserve"> priorização do atendimento das pessoas que compõem os grupos de risco;</w:t>
      </w:r>
    </w:p>
    <w:p w:rsidR="00AF0022" w:rsidRPr="00DA47CF" w:rsidRDefault="00AF0022" w:rsidP="00AF00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b/>
          <w:sz w:val="22"/>
          <w:szCs w:val="22"/>
        </w:rPr>
      </w:pPr>
    </w:p>
    <w:p w:rsidR="00F30ECC" w:rsidRPr="00DA47CF" w:rsidRDefault="00F30ECC" w:rsidP="00AF00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sz w:val="22"/>
          <w:szCs w:val="22"/>
        </w:rPr>
      </w:pPr>
      <w:r w:rsidRPr="00DA47CF">
        <w:rPr>
          <w:rFonts w:ascii="Arial" w:eastAsia="Arial" w:hAnsi="Arial" w:cs="Arial"/>
          <w:b/>
          <w:sz w:val="22"/>
          <w:szCs w:val="22"/>
        </w:rPr>
        <w:t>CONSIDERANDO</w:t>
      </w:r>
      <w:r w:rsidRPr="00DA47CF">
        <w:rPr>
          <w:rFonts w:ascii="Arial" w:eastAsia="Arial" w:hAnsi="Arial" w:cs="Arial"/>
          <w:sz w:val="22"/>
          <w:szCs w:val="22"/>
        </w:rPr>
        <w:t xml:space="preserve"> que compõem os grupos de risco idosos, portadores de doenças crônicas</w:t>
      </w:r>
      <w:r w:rsidR="001B1507" w:rsidRPr="00DA47CF">
        <w:rPr>
          <w:rFonts w:ascii="Arial" w:eastAsia="Arial" w:hAnsi="Arial" w:cs="Arial"/>
          <w:sz w:val="22"/>
          <w:szCs w:val="22"/>
        </w:rPr>
        <w:t xml:space="preserve"> (asmáticos, hipertensos, diabéticos etc.)</w:t>
      </w:r>
      <w:r w:rsidRPr="00DA47CF">
        <w:rPr>
          <w:rFonts w:ascii="Arial" w:eastAsia="Arial" w:hAnsi="Arial" w:cs="Arial"/>
          <w:sz w:val="22"/>
          <w:szCs w:val="22"/>
        </w:rPr>
        <w:t xml:space="preserve">, </w:t>
      </w:r>
      <w:r w:rsidR="001B1507" w:rsidRPr="00DA47CF">
        <w:rPr>
          <w:rFonts w:ascii="Arial" w:eastAsia="Arial" w:hAnsi="Arial" w:cs="Arial"/>
          <w:sz w:val="22"/>
          <w:szCs w:val="22"/>
        </w:rPr>
        <w:t xml:space="preserve">fumantes, </w:t>
      </w:r>
      <w:r w:rsidRPr="00DA47CF">
        <w:rPr>
          <w:rFonts w:ascii="Arial" w:eastAsia="Arial" w:hAnsi="Arial" w:cs="Arial"/>
          <w:sz w:val="22"/>
          <w:szCs w:val="22"/>
        </w:rPr>
        <w:t xml:space="preserve">gestantes, puérperas, crianças até </w:t>
      </w:r>
      <w:proofErr w:type="gramStart"/>
      <w:r w:rsidRPr="00DA47CF">
        <w:rPr>
          <w:rFonts w:ascii="Arial" w:eastAsia="Arial" w:hAnsi="Arial" w:cs="Arial"/>
          <w:sz w:val="22"/>
          <w:szCs w:val="22"/>
        </w:rPr>
        <w:t>6</w:t>
      </w:r>
      <w:proofErr w:type="gramEnd"/>
      <w:r w:rsidRPr="00DA47CF">
        <w:rPr>
          <w:rFonts w:ascii="Arial" w:eastAsia="Arial" w:hAnsi="Arial" w:cs="Arial"/>
          <w:sz w:val="22"/>
          <w:szCs w:val="22"/>
        </w:rPr>
        <w:t xml:space="preserve"> (seis) anos, </w:t>
      </w:r>
      <w:r w:rsidR="001B1507" w:rsidRPr="00DA47CF">
        <w:rPr>
          <w:rFonts w:ascii="Arial" w:eastAsia="Arial" w:hAnsi="Arial" w:cs="Arial"/>
          <w:sz w:val="22"/>
          <w:szCs w:val="22"/>
        </w:rPr>
        <w:t>uma vez que a baixa imunidade torna essas pessoas mais vulneráveis à ação do vírus e às complicações decorrentes, como síndromes respiratórias agudas graves</w:t>
      </w:r>
      <w:r w:rsidR="001B1507" w:rsidRPr="00DA47CF">
        <w:rPr>
          <w:rFonts w:ascii="Arial" w:eastAsia="Arial" w:hAnsi="Arial" w:cs="Arial"/>
          <w:sz w:val="22"/>
          <w:szCs w:val="22"/>
          <w:vertAlign w:val="superscript"/>
        </w:rPr>
        <w:footnoteReference w:id="1"/>
      </w:r>
      <w:r w:rsidR="001B1507" w:rsidRPr="00DA47CF">
        <w:rPr>
          <w:rFonts w:ascii="Arial" w:eastAsia="Arial" w:hAnsi="Arial" w:cs="Arial"/>
          <w:sz w:val="22"/>
          <w:szCs w:val="22"/>
        </w:rPr>
        <w:t>;</w:t>
      </w:r>
    </w:p>
    <w:p w:rsidR="00F30ECC" w:rsidRPr="00DA47CF" w:rsidRDefault="00F30ECC" w:rsidP="00AF00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b/>
          <w:sz w:val="22"/>
          <w:szCs w:val="22"/>
        </w:rPr>
      </w:pPr>
    </w:p>
    <w:p w:rsidR="001B1507" w:rsidRPr="00DA47CF" w:rsidRDefault="001B1507" w:rsidP="00AF00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sz w:val="22"/>
          <w:szCs w:val="22"/>
        </w:rPr>
      </w:pPr>
      <w:r w:rsidRPr="00DA47CF">
        <w:rPr>
          <w:rFonts w:ascii="Arial" w:eastAsia="Arial" w:hAnsi="Arial" w:cs="Arial"/>
          <w:b/>
          <w:sz w:val="22"/>
          <w:szCs w:val="22"/>
        </w:rPr>
        <w:t>CONSIDERANDO</w:t>
      </w:r>
      <w:r w:rsidRPr="00DA47CF">
        <w:rPr>
          <w:rFonts w:ascii="Arial" w:eastAsia="Arial" w:hAnsi="Arial" w:cs="Arial"/>
          <w:sz w:val="22"/>
          <w:szCs w:val="22"/>
        </w:rPr>
        <w:t xml:space="preserve"> que a Organização Mundial de Saúde classificou como pandemia o contexto de transmissão mundial do COVID-19, decorrendo daí a necessidade de limitação de alguns direitos fundamentais, a exemplo </w:t>
      </w:r>
      <w:r w:rsidR="002256FD" w:rsidRPr="00DA47CF">
        <w:rPr>
          <w:rFonts w:ascii="Arial" w:eastAsia="Arial" w:hAnsi="Arial" w:cs="Arial"/>
          <w:sz w:val="22"/>
          <w:szCs w:val="22"/>
        </w:rPr>
        <w:t>do direito de reunião e</w:t>
      </w:r>
      <w:r w:rsidRPr="00DA47CF">
        <w:rPr>
          <w:rFonts w:ascii="Arial" w:eastAsia="Arial" w:hAnsi="Arial" w:cs="Arial"/>
          <w:sz w:val="22"/>
          <w:szCs w:val="22"/>
        </w:rPr>
        <w:t xml:space="preserve"> do livre exercício dos cultos religiosos, reconhecidos pela Constituição Federal, em atenção a direitos com o mesmo assento constitucional, tais quais a vida e a saúde, sendo aqueles direitos limitados, temporariamente, pela Portaria nº 188/GM/MS, publicada no </w:t>
      </w:r>
      <w:proofErr w:type="gramStart"/>
      <w:r w:rsidRPr="00DA47CF">
        <w:rPr>
          <w:rFonts w:ascii="Arial" w:eastAsia="Arial" w:hAnsi="Arial" w:cs="Arial"/>
          <w:sz w:val="22"/>
          <w:szCs w:val="22"/>
        </w:rPr>
        <w:t>D.O.</w:t>
      </w:r>
      <w:proofErr w:type="gramEnd"/>
      <w:r w:rsidRPr="00DA47CF">
        <w:rPr>
          <w:rFonts w:ascii="Arial" w:eastAsia="Arial" w:hAnsi="Arial" w:cs="Arial"/>
          <w:sz w:val="22"/>
          <w:szCs w:val="22"/>
        </w:rPr>
        <w:t>U em 04/02/2020</w:t>
      </w:r>
      <w:r w:rsidR="002256FD" w:rsidRPr="00DA47CF">
        <w:rPr>
          <w:rFonts w:ascii="Arial" w:eastAsia="Arial" w:hAnsi="Arial" w:cs="Arial"/>
          <w:sz w:val="22"/>
          <w:szCs w:val="22"/>
        </w:rPr>
        <w:t>, e também pelo Governo do Estado de Pernambuco, por meio do Decreto nº 48.822/2020, publicado em 17/03/2020;</w:t>
      </w:r>
    </w:p>
    <w:p w:rsidR="001B1507" w:rsidRPr="00DA47CF" w:rsidRDefault="001B1507" w:rsidP="00AF00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b/>
          <w:sz w:val="22"/>
          <w:szCs w:val="22"/>
        </w:rPr>
      </w:pPr>
    </w:p>
    <w:p w:rsidR="00AE79A6" w:rsidRPr="00DA47CF" w:rsidRDefault="00B11858" w:rsidP="00AF00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20" w:hanging="2"/>
        <w:jc w:val="both"/>
        <w:rPr>
          <w:rFonts w:ascii="Arial" w:eastAsia="Arial" w:hAnsi="Arial" w:cs="Arial"/>
          <w:sz w:val="22"/>
          <w:szCs w:val="22"/>
        </w:rPr>
      </w:pPr>
      <w:r w:rsidRPr="00DA47CF">
        <w:rPr>
          <w:rFonts w:ascii="Arial" w:eastAsia="Arial" w:hAnsi="Arial" w:cs="Arial"/>
          <w:b/>
          <w:color w:val="000000"/>
          <w:sz w:val="22"/>
          <w:szCs w:val="22"/>
        </w:rPr>
        <w:t>CONSIDERANDO</w:t>
      </w:r>
      <w:r w:rsidRPr="00DA47CF">
        <w:rPr>
          <w:rFonts w:ascii="Arial" w:eastAsia="Arial" w:hAnsi="Arial" w:cs="Arial"/>
          <w:sz w:val="22"/>
          <w:szCs w:val="22"/>
        </w:rPr>
        <w:t xml:space="preserve"> que a Organização Mundial da Saúde (OMS) prevê as seguintes medidas de saúde pública para diminuição da transmissão de doenças infecciosas sem vacina ou tratamento farmacológico específico, recomendando a sua adoção em relação à COVID-19: pr</w:t>
      </w:r>
      <w:r w:rsidR="00A13020">
        <w:rPr>
          <w:rFonts w:ascii="Arial" w:eastAsia="Arial" w:hAnsi="Arial" w:cs="Arial"/>
          <w:sz w:val="22"/>
          <w:szCs w:val="22"/>
        </w:rPr>
        <w:t>oibição de grandes aglomerações,</w:t>
      </w:r>
      <w:r w:rsidRPr="00DA47CF">
        <w:rPr>
          <w:rFonts w:ascii="Arial" w:eastAsia="Arial" w:hAnsi="Arial" w:cs="Arial"/>
          <w:sz w:val="22"/>
          <w:szCs w:val="22"/>
        </w:rPr>
        <w:t xml:space="preserve"> fecham</w:t>
      </w:r>
      <w:r w:rsidR="00A13020">
        <w:rPr>
          <w:rFonts w:ascii="Arial" w:eastAsia="Arial" w:hAnsi="Arial" w:cs="Arial"/>
          <w:sz w:val="22"/>
          <w:szCs w:val="22"/>
        </w:rPr>
        <w:t>ento de escolas,</w:t>
      </w:r>
      <w:r w:rsidRPr="00DA47CF">
        <w:rPr>
          <w:rFonts w:ascii="Arial" w:eastAsia="Arial" w:hAnsi="Arial" w:cs="Arial"/>
          <w:sz w:val="22"/>
          <w:szCs w:val="22"/>
        </w:rPr>
        <w:t xml:space="preserve"> restrições de transporte público e/ou de loc</w:t>
      </w:r>
      <w:r w:rsidR="00A13020">
        <w:rPr>
          <w:rFonts w:ascii="Arial" w:eastAsia="Arial" w:hAnsi="Arial" w:cs="Arial"/>
          <w:sz w:val="22"/>
          <w:szCs w:val="22"/>
        </w:rPr>
        <w:t>ais de trabalho</w:t>
      </w:r>
      <w:r w:rsidR="002256FD" w:rsidRPr="00DA47CF">
        <w:rPr>
          <w:rFonts w:ascii="Arial" w:eastAsia="Arial" w:hAnsi="Arial" w:cs="Arial"/>
          <w:sz w:val="22"/>
          <w:szCs w:val="22"/>
        </w:rPr>
        <w:t>,</w:t>
      </w:r>
      <w:r w:rsidRPr="00DA47CF">
        <w:rPr>
          <w:rFonts w:ascii="Arial" w:eastAsia="Arial" w:hAnsi="Arial" w:cs="Arial"/>
          <w:sz w:val="22"/>
          <w:szCs w:val="22"/>
        </w:rPr>
        <w:t xml:space="preserve"> quarentena e/ou isolamento</w:t>
      </w:r>
      <w:r w:rsidRPr="00DA47CF">
        <w:rPr>
          <w:rFonts w:ascii="Arial" w:eastAsia="Arial" w:hAnsi="Arial" w:cs="Arial"/>
          <w:sz w:val="22"/>
          <w:szCs w:val="22"/>
          <w:vertAlign w:val="superscript"/>
        </w:rPr>
        <w:footnoteReference w:id="2"/>
      </w:r>
      <w:r w:rsidRPr="00DA47CF">
        <w:rPr>
          <w:rFonts w:ascii="Arial" w:eastAsia="Arial" w:hAnsi="Arial" w:cs="Arial"/>
          <w:sz w:val="22"/>
          <w:szCs w:val="22"/>
        </w:rPr>
        <w:t>;</w:t>
      </w:r>
    </w:p>
    <w:p w:rsidR="00AE79A6" w:rsidRPr="00DA47CF" w:rsidRDefault="00AE79A6" w:rsidP="00AF00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20" w:hanging="2"/>
        <w:jc w:val="both"/>
        <w:rPr>
          <w:rFonts w:ascii="Arial" w:eastAsia="Arial" w:hAnsi="Arial" w:cs="Arial"/>
          <w:sz w:val="22"/>
          <w:szCs w:val="22"/>
        </w:rPr>
      </w:pPr>
    </w:p>
    <w:p w:rsidR="00AE79A6" w:rsidRPr="00DA47CF" w:rsidRDefault="00B11858" w:rsidP="00AF00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20" w:hanging="2"/>
        <w:jc w:val="both"/>
        <w:rPr>
          <w:rFonts w:ascii="Arial" w:eastAsia="Arial" w:hAnsi="Arial" w:cs="Arial"/>
          <w:sz w:val="22"/>
          <w:szCs w:val="22"/>
        </w:rPr>
      </w:pPr>
      <w:r w:rsidRPr="00DA47CF">
        <w:rPr>
          <w:rFonts w:ascii="Arial" w:eastAsia="Arial" w:hAnsi="Arial" w:cs="Arial"/>
          <w:b/>
          <w:sz w:val="22"/>
          <w:szCs w:val="22"/>
        </w:rPr>
        <w:t>CONSIDERANDO</w:t>
      </w:r>
      <w:r w:rsidRPr="00DA47CF">
        <w:rPr>
          <w:rFonts w:ascii="Arial" w:eastAsia="Arial" w:hAnsi="Arial" w:cs="Arial"/>
          <w:sz w:val="22"/>
          <w:szCs w:val="22"/>
        </w:rPr>
        <w:t xml:space="preserve"> que o Plano de Contingência do Centro de Operações de Emergências em Saúde Pública no Brasil previu três níveis de resposta à doença causada pelo SARS-CoV-2 </w:t>
      </w:r>
      <w:r w:rsidRPr="00DA47CF">
        <w:rPr>
          <w:rFonts w:ascii="Arial" w:eastAsia="Arial" w:hAnsi="Arial" w:cs="Arial"/>
          <w:sz w:val="22"/>
          <w:szCs w:val="22"/>
        </w:rPr>
        <w:lastRenderedPageBreak/>
        <w:t>(COVID-19): Alerta, Perigo Iminente e Emergência em Saúde Pública, sendo este último nível organizado em duas fases, de contenção e mitigação</w:t>
      </w:r>
      <w:r w:rsidR="00AF0022" w:rsidRPr="00DA47CF">
        <w:rPr>
          <w:rFonts w:ascii="Arial" w:eastAsia="Arial" w:hAnsi="Arial" w:cs="Arial"/>
          <w:sz w:val="22"/>
          <w:szCs w:val="22"/>
        </w:rPr>
        <w:t>;</w:t>
      </w:r>
      <w:r w:rsidRPr="00DA47CF">
        <w:rPr>
          <w:rFonts w:ascii="Arial" w:eastAsia="Arial" w:hAnsi="Arial" w:cs="Arial"/>
          <w:sz w:val="22"/>
          <w:szCs w:val="22"/>
        </w:rPr>
        <w:t xml:space="preserve"> </w:t>
      </w:r>
    </w:p>
    <w:p w:rsidR="00AE79A6" w:rsidRPr="00DA47CF" w:rsidRDefault="00AE79A6" w:rsidP="00AF00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20" w:hanging="2"/>
        <w:jc w:val="both"/>
        <w:rPr>
          <w:rFonts w:ascii="Arial" w:eastAsia="Arial" w:hAnsi="Arial" w:cs="Arial"/>
          <w:sz w:val="22"/>
          <w:szCs w:val="22"/>
        </w:rPr>
      </w:pPr>
    </w:p>
    <w:p w:rsidR="00AE79A6" w:rsidRPr="00DA47CF" w:rsidRDefault="00B11858" w:rsidP="00AF00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20" w:hanging="2"/>
        <w:jc w:val="both"/>
        <w:rPr>
          <w:rFonts w:ascii="Arial" w:eastAsia="Arial" w:hAnsi="Arial" w:cs="Arial"/>
          <w:sz w:val="22"/>
          <w:szCs w:val="22"/>
        </w:rPr>
      </w:pPr>
      <w:r w:rsidRPr="00DA47CF">
        <w:rPr>
          <w:rFonts w:ascii="Arial" w:eastAsia="Arial" w:hAnsi="Arial" w:cs="Arial"/>
          <w:b/>
          <w:sz w:val="22"/>
          <w:szCs w:val="22"/>
        </w:rPr>
        <w:t xml:space="preserve">CONSIDERANDO </w:t>
      </w:r>
      <w:r w:rsidRPr="00DA47CF">
        <w:rPr>
          <w:rFonts w:ascii="Arial" w:eastAsia="Arial" w:hAnsi="Arial" w:cs="Arial"/>
          <w:sz w:val="22"/>
          <w:szCs w:val="22"/>
        </w:rPr>
        <w:t xml:space="preserve">a limitação da capacidade hospitalar no País e que o aumento do número de pessoas infectadas pressionará a carga </w:t>
      </w:r>
      <w:r w:rsidR="00855D75">
        <w:rPr>
          <w:rFonts w:ascii="Arial" w:eastAsia="Arial" w:hAnsi="Arial" w:cs="Arial"/>
          <w:sz w:val="22"/>
          <w:szCs w:val="22"/>
        </w:rPr>
        <w:t>d</w:t>
      </w:r>
      <w:r w:rsidRPr="00DA47CF">
        <w:rPr>
          <w:rFonts w:ascii="Arial" w:eastAsia="Arial" w:hAnsi="Arial" w:cs="Arial"/>
          <w:sz w:val="22"/>
          <w:szCs w:val="22"/>
        </w:rPr>
        <w:t>o sistema de saúde</w:t>
      </w:r>
      <w:r w:rsidR="002256FD" w:rsidRPr="00DA47CF">
        <w:rPr>
          <w:rFonts w:ascii="Arial" w:eastAsia="Arial" w:hAnsi="Arial" w:cs="Arial"/>
          <w:sz w:val="22"/>
          <w:szCs w:val="22"/>
        </w:rPr>
        <w:t>, sendo que o número de leitos disponíveis na Rede PEBA não é suficiente para atender a demanda ordinária</w:t>
      </w:r>
      <w:r w:rsidRPr="00DA47CF">
        <w:rPr>
          <w:rFonts w:ascii="Arial" w:eastAsia="Arial" w:hAnsi="Arial" w:cs="Arial"/>
          <w:sz w:val="22"/>
          <w:szCs w:val="22"/>
        </w:rPr>
        <w:t>;</w:t>
      </w:r>
    </w:p>
    <w:p w:rsidR="00AE79A6" w:rsidRPr="00DA47CF" w:rsidRDefault="00AE79A6" w:rsidP="00AF00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20" w:hanging="2"/>
        <w:jc w:val="both"/>
        <w:rPr>
          <w:rFonts w:ascii="Arial" w:eastAsia="Arial" w:hAnsi="Arial" w:cs="Arial"/>
          <w:sz w:val="22"/>
          <w:szCs w:val="22"/>
        </w:rPr>
      </w:pPr>
    </w:p>
    <w:p w:rsidR="00AE79A6" w:rsidRPr="00DA47CF" w:rsidRDefault="00B11858" w:rsidP="00AF00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20" w:hanging="2"/>
        <w:jc w:val="both"/>
        <w:rPr>
          <w:rFonts w:ascii="Arial" w:eastAsia="Arial" w:hAnsi="Arial" w:cs="Arial"/>
          <w:sz w:val="22"/>
          <w:szCs w:val="22"/>
        </w:rPr>
      </w:pPr>
      <w:r w:rsidRPr="00DA47CF">
        <w:rPr>
          <w:rFonts w:ascii="Arial" w:eastAsia="Arial" w:hAnsi="Arial" w:cs="Arial"/>
          <w:b/>
          <w:sz w:val="22"/>
          <w:szCs w:val="22"/>
        </w:rPr>
        <w:t>CONSIDERANDO</w:t>
      </w:r>
      <w:r w:rsidRPr="00DA47CF">
        <w:rPr>
          <w:rFonts w:ascii="Arial" w:eastAsia="Arial" w:hAnsi="Arial" w:cs="Arial"/>
          <w:sz w:val="22"/>
          <w:szCs w:val="22"/>
        </w:rPr>
        <w:t xml:space="preserve"> a necessidade de </w:t>
      </w:r>
      <w:r w:rsidR="002256FD" w:rsidRPr="00DA47CF">
        <w:rPr>
          <w:rFonts w:ascii="Arial" w:eastAsia="Arial" w:hAnsi="Arial" w:cs="Arial"/>
          <w:sz w:val="22"/>
          <w:szCs w:val="22"/>
        </w:rPr>
        <w:t>divulgação</w:t>
      </w:r>
      <w:r w:rsidRPr="00DA47CF">
        <w:rPr>
          <w:rFonts w:ascii="Arial" w:eastAsia="Arial" w:hAnsi="Arial" w:cs="Arial"/>
          <w:sz w:val="22"/>
          <w:szCs w:val="22"/>
        </w:rPr>
        <w:t xml:space="preserve"> de informações e orientações não farmacológicas, de maneira direcionada a grupos específicos como famílias e idosos;</w:t>
      </w:r>
    </w:p>
    <w:p w:rsidR="00AE79A6" w:rsidRPr="00DA47CF" w:rsidRDefault="00AE79A6" w:rsidP="00AF00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20" w:hanging="2"/>
        <w:jc w:val="both"/>
        <w:rPr>
          <w:rFonts w:ascii="Arial" w:eastAsia="Arial" w:hAnsi="Arial" w:cs="Arial"/>
          <w:sz w:val="22"/>
          <w:szCs w:val="22"/>
        </w:rPr>
      </w:pPr>
    </w:p>
    <w:p w:rsidR="00AE79A6" w:rsidRPr="00DA47CF" w:rsidRDefault="00B11858" w:rsidP="00AF00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20" w:hanging="2"/>
        <w:jc w:val="both"/>
        <w:rPr>
          <w:rFonts w:ascii="Arial" w:eastAsia="Arial" w:hAnsi="Arial" w:cs="Arial"/>
          <w:sz w:val="22"/>
          <w:szCs w:val="22"/>
        </w:rPr>
      </w:pPr>
      <w:r w:rsidRPr="00DA47CF">
        <w:rPr>
          <w:rFonts w:ascii="Arial" w:eastAsia="Arial" w:hAnsi="Arial" w:cs="Arial"/>
          <w:b/>
          <w:sz w:val="22"/>
          <w:szCs w:val="22"/>
        </w:rPr>
        <w:t>CONSIDERANDO</w:t>
      </w:r>
      <w:r w:rsidRPr="00DA47CF">
        <w:rPr>
          <w:rFonts w:ascii="Arial" w:eastAsia="Arial" w:hAnsi="Arial" w:cs="Arial"/>
          <w:sz w:val="22"/>
          <w:szCs w:val="22"/>
        </w:rPr>
        <w:t xml:space="preserve"> que o Ministério da Saúde anunciou em 13 de março de 2020 uma série de medidas de distanciamento social (não farmacológicas) a serem adotadas por todas as unidades federadas, envolvendo providências na área de comunicação</w:t>
      </w:r>
      <w:r w:rsidR="00AF0022" w:rsidRPr="00DA47CF">
        <w:rPr>
          <w:rFonts w:ascii="Arial" w:eastAsia="Arial" w:hAnsi="Arial" w:cs="Arial"/>
          <w:sz w:val="22"/>
          <w:szCs w:val="22"/>
        </w:rPr>
        <w:t>,</w:t>
      </w:r>
      <w:r w:rsidRPr="00DA47CF">
        <w:rPr>
          <w:rFonts w:ascii="Arial" w:eastAsia="Arial" w:hAnsi="Arial" w:cs="Arial"/>
          <w:sz w:val="22"/>
          <w:szCs w:val="22"/>
        </w:rPr>
        <w:t xml:space="preserve"> eventos de massa (grandes eventos) governamentais, esportivos, artísticos, culturais, polí</w:t>
      </w:r>
      <w:r w:rsidR="001D52A6">
        <w:rPr>
          <w:rFonts w:ascii="Arial" w:eastAsia="Arial" w:hAnsi="Arial" w:cs="Arial"/>
          <w:sz w:val="22"/>
          <w:szCs w:val="22"/>
        </w:rPr>
        <w:t>ticos, científicos, comerciais,</w:t>
      </w:r>
      <w:r w:rsidRPr="00DA47CF">
        <w:rPr>
          <w:rFonts w:ascii="Arial" w:eastAsia="Arial" w:hAnsi="Arial" w:cs="Arial"/>
          <w:sz w:val="22"/>
          <w:szCs w:val="22"/>
        </w:rPr>
        <w:t xml:space="preserve"> religiosos e outros</w:t>
      </w:r>
      <w:r w:rsidR="0078137C">
        <w:rPr>
          <w:rFonts w:ascii="Arial" w:eastAsia="Arial" w:hAnsi="Arial" w:cs="Arial"/>
          <w:sz w:val="22"/>
          <w:szCs w:val="22"/>
        </w:rPr>
        <w:t>;</w:t>
      </w:r>
    </w:p>
    <w:p w:rsidR="00AE79A6" w:rsidRPr="00DA47CF" w:rsidRDefault="00AE79A6" w:rsidP="00AF00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20" w:hanging="2"/>
        <w:jc w:val="both"/>
        <w:rPr>
          <w:rFonts w:ascii="Arial" w:eastAsia="Arial" w:hAnsi="Arial" w:cs="Arial"/>
          <w:sz w:val="22"/>
          <w:szCs w:val="22"/>
        </w:rPr>
      </w:pPr>
    </w:p>
    <w:p w:rsidR="00AE79A6" w:rsidRPr="00DA47CF" w:rsidRDefault="00B11858" w:rsidP="00AF00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20" w:hanging="2"/>
        <w:jc w:val="both"/>
        <w:rPr>
          <w:rFonts w:ascii="Arial" w:eastAsia="Arial" w:hAnsi="Arial" w:cs="Arial"/>
          <w:sz w:val="22"/>
          <w:szCs w:val="22"/>
        </w:rPr>
      </w:pPr>
      <w:r w:rsidRPr="00DA47CF">
        <w:rPr>
          <w:rFonts w:ascii="Arial" w:eastAsia="Arial" w:hAnsi="Arial" w:cs="Arial"/>
          <w:b/>
          <w:sz w:val="22"/>
          <w:szCs w:val="22"/>
        </w:rPr>
        <w:t xml:space="preserve">CONSIDERANDO </w:t>
      </w:r>
      <w:r w:rsidRPr="00DA47CF">
        <w:rPr>
          <w:rFonts w:ascii="Arial" w:eastAsia="Arial" w:hAnsi="Arial" w:cs="Arial"/>
          <w:sz w:val="22"/>
          <w:szCs w:val="22"/>
        </w:rPr>
        <w:t xml:space="preserve">que dentre as medidas de higiene em locais públicos e privados recomendadas consta a disponibilização de: a) locais para lavar as mãos com frequência; b) </w:t>
      </w:r>
      <w:proofErr w:type="spellStart"/>
      <w:r w:rsidRPr="00DA47CF">
        <w:rPr>
          <w:rFonts w:ascii="Arial" w:eastAsia="Arial" w:hAnsi="Arial" w:cs="Arial"/>
          <w:sz w:val="22"/>
          <w:szCs w:val="22"/>
        </w:rPr>
        <w:t>dispenser</w:t>
      </w:r>
      <w:proofErr w:type="spellEnd"/>
      <w:r w:rsidRPr="00DA47CF">
        <w:rPr>
          <w:rFonts w:ascii="Arial" w:eastAsia="Arial" w:hAnsi="Arial" w:cs="Arial"/>
          <w:sz w:val="22"/>
          <w:szCs w:val="22"/>
        </w:rPr>
        <w:t xml:space="preserve"> de álcool em gel com concentração de 70% (setenta por cento); c) toalhas de papel descartável; d) ampliação da frequência da limpeza de piso</w:t>
      </w:r>
      <w:r w:rsidR="00B4169B">
        <w:rPr>
          <w:rFonts w:ascii="Arial" w:eastAsia="Arial" w:hAnsi="Arial" w:cs="Arial"/>
          <w:sz w:val="22"/>
          <w:szCs w:val="22"/>
        </w:rPr>
        <w:t>s</w:t>
      </w:r>
      <w:r w:rsidRPr="00DA47CF">
        <w:rPr>
          <w:rFonts w:ascii="Arial" w:eastAsia="Arial" w:hAnsi="Arial" w:cs="Arial"/>
          <w:sz w:val="22"/>
          <w:szCs w:val="22"/>
        </w:rPr>
        <w:t>, corri</w:t>
      </w:r>
      <w:r w:rsidR="00C10DEE">
        <w:rPr>
          <w:rFonts w:ascii="Arial" w:eastAsia="Arial" w:hAnsi="Arial" w:cs="Arial"/>
          <w:sz w:val="22"/>
          <w:szCs w:val="22"/>
        </w:rPr>
        <w:t>mão</w:t>
      </w:r>
      <w:r w:rsidR="00B4169B">
        <w:rPr>
          <w:rFonts w:ascii="Arial" w:eastAsia="Arial" w:hAnsi="Arial" w:cs="Arial"/>
          <w:sz w:val="22"/>
          <w:szCs w:val="22"/>
        </w:rPr>
        <w:t>s</w:t>
      </w:r>
      <w:r w:rsidR="00C10DEE">
        <w:rPr>
          <w:rFonts w:ascii="Arial" w:eastAsia="Arial" w:hAnsi="Arial" w:cs="Arial"/>
          <w:sz w:val="22"/>
          <w:szCs w:val="22"/>
        </w:rPr>
        <w:t xml:space="preserve">, maçanetas e banheiros com </w:t>
      </w:r>
      <w:r w:rsidRPr="00DA47CF">
        <w:rPr>
          <w:rFonts w:ascii="Arial" w:eastAsia="Arial" w:hAnsi="Arial" w:cs="Arial"/>
          <w:sz w:val="22"/>
          <w:szCs w:val="22"/>
        </w:rPr>
        <w:t>álcool 70% (setenta por cento) ou solução de água sanitária;</w:t>
      </w:r>
    </w:p>
    <w:p w:rsidR="00AE79A6" w:rsidRPr="00DA47CF" w:rsidRDefault="00AE79A6" w:rsidP="00AF00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20" w:hanging="2"/>
        <w:jc w:val="both"/>
        <w:rPr>
          <w:rFonts w:ascii="Arial" w:eastAsia="Arial" w:hAnsi="Arial" w:cs="Arial"/>
          <w:sz w:val="22"/>
          <w:szCs w:val="22"/>
        </w:rPr>
      </w:pPr>
    </w:p>
    <w:p w:rsidR="00AE79A6" w:rsidRPr="00DA47CF" w:rsidRDefault="00B11858" w:rsidP="00AF00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20" w:hanging="2"/>
        <w:jc w:val="both"/>
        <w:rPr>
          <w:rFonts w:ascii="Arial" w:eastAsia="Arial" w:hAnsi="Arial" w:cs="Arial"/>
          <w:sz w:val="22"/>
          <w:szCs w:val="22"/>
        </w:rPr>
      </w:pPr>
      <w:r w:rsidRPr="00DA47CF">
        <w:rPr>
          <w:rFonts w:ascii="Arial" w:eastAsia="Arial" w:hAnsi="Arial" w:cs="Arial"/>
          <w:b/>
          <w:sz w:val="22"/>
          <w:szCs w:val="22"/>
        </w:rPr>
        <w:t>CONSIDERANDO</w:t>
      </w:r>
      <w:r w:rsidRPr="00DA47CF">
        <w:rPr>
          <w:rFonts w:ascii="Arial" w:eastAsia="Arial" w:hAnsi="Arial" w:cs="Arial"/>
          <w:sz w:val="22"/>
          <w:szCs w:val="22"/>
        </w:rPr>
        <w:t xml:space="preserve"> o teor do</w:t>
      </w:r>
      <w:r w:rsidR="001F1F92">
        <w:rPr>
          <w:rFonts w:ascii="Arial" w:eastAsia="Arial" w:hAnsi="Arial" w:cs="Arial"/>
          <w:sz w:val="22"/>
          <w:szCs w:val="22"/>
        </w:rPr>
        <w:t>s</w:t>
      </w:r>
      <w:r w:rsidRPr="00DA47CF">
        <w:rPr>
          <w:rFonts w:ascii="Arial" w:eastAsia="Arial" w:hAnsi="Arial" w:cs="Arial"/>
          <w:sz w:val="22"/>
          <w:szCs w:val="22"/>
        </w:rPr>
        <w:t xml:space="preserve"> Decreto</w:t>
      </w:r>
      <w:r w:rsidR="001F1F92">
        <w:rPr>
          <w:rFonts w:ascii="Arial" w:eastAsia="Arial" w:hAnsi="Arial" w:cs="Arial"/>
          <w:sz w:val="22"/>
          <w:szCs w:val="22"/>
        </w:rPr>
        <w:t>s</w:t>
      </w:r>
      <w:r w:rsidRPr="00DA47CF">
        <w:rPr>
          <w:rFonts w:ascii="Arial" w:eastAsia="Arial" w:hAnsi="Arial" w:cs="Arial"/>
          <w:sz w:val="22"/>
          <w:szCs w:val="22"/>
        </w:rPr>
        <w:t xml:space="preserve"> Municipa</w:t>
      </w:r>
      <w:r w:rsidR="001F1F92">
        <w:rPr>
          <w:rFonts w:ascii="Arial" w:eastAsia="Arial" w:hAnsi="Arial" w:cs="Arial"/>
          <w:sz w:val="22"/>
          <w:szCs w:val="22"/>
        </w:rPr>
        <w:t>is</w:t>
      </w:r>
      <w:r w:rsidRPr="00DA47CF">
        <w:rPr>
          <w:rFonts w:ascii="Arial" w:eastAsia="Arial" w:hAnsi="Arial" w:cs="Arial"/>
          <w:sz w:val="22"/>
          <w:szCs w:val="22"/>
        </w:rPr>
        <w:t xml:space="preserve"> nº 011</w:t>
      </w:r>
      <w:r w:rsidR="001F1F92">
        <w:rPr>
          <w:rFonts w:ascii="Arial" w:eastAsia="Arial" w:hAnsi="Arial" w:cs="Arial"/>
          <w:sz w:val="22"/>
          <w:szCs w:val="22"/>
        </w:rPr>
        <w:t>/2020 e 012</w:t>
      </w:r>
      <w:r w:rsidRPr="00DA47CF">
        <w:rPr>
          <w:rFonts w:ascii="Arial" w:eastAsia="Arial" w:hAnsi="Arial" w:cs="Arial"/>
          <w:sz w:val="22"/>
          <w:szCs w:val="22"/>
        </w:rPr>
        <w:t>/2020, que estabelece</w:t>
      </w:r>
      <w:r w:rsidR="001F1F92">
        <w:rPr>
          <w:rFonts w:ascii="Arial" w:eastAsia="Arial" w:hAnsi="Arial" w:cs="Arial"/>
          <w:sz w:val="22"/>
          <w:szCs w:val="22"/>
        </w:rPr>
        <w:t>m</w:t>
      </w:r>
      <w:r w:rsidRPr="00DA47CF">
        <w:rPr>
          <w:rFonts w:ascii="Arial" w:eastAsia="Arial" w:hAnsi="Arial" w:cs="Arial"/>
          <w:sz w:val="22"/>
          <w:szCs w:val="22"/>
        </w:rPr>
        <w:t xml:space="preserve"> medidas temporárias no âmbito do </w:t>
      </w:r>
      <w:r w:rsidR="004D5434">
        <w:rPr>
          <w:rFonts w:ascii="Arial" w:eastAsia="Arial" w:hAnsi="Arial" w:cs="Arial"/>
          <w:sz w:val="22"/>
          <w:szCs w:val="22"/>
        </w:rPr>
        <w:t>Município de Petrolina</w:t>
      </w:r>
      <w:r w:rsidRPr="00DA47CF">
        <w:rPr>
          <w:rFonts w:ascii="Arial" w:eastAsia="Arial" w:hAnsi="Arial" w:cs="Arial"/>
          <w:sz w:val="22"/>
          <w:szCs w:val="22"/>
        </w:rPr>
        <w:t xml:space="preserve"> de prevenção ao contágio pelo Novo </w:t>
      </w:r>
      <w:proofErr w:type="spellStart"/>
      <w:r w:rsidRPr="00DA47CF">
        <w:rPr>
          <w:rFonts w:ascii="Arial" w:eastAsia="Arial" w:hAnsi="Arial" w:cs="Arial"/>
          <w:sz w:val="22"/>
          <w:szCs w:val="22"/>
        </w:rPr>
        <w:t>Coronavírus</w:t>
      </w:r>
      <w:proofErr w:type="spellEnd"/>
      <w:r w:rsidRPr="00DA47CF">
        <w:rPr>
          <w:rFonts w:ascii="Arial" w:eastAsia="Arial" w:hAnsi="Arial" w:cs="Arial"/>
          <w:sz w:val="22"/>
          <w:szCs w:val="22"/>
        </w:rPr>
        <w:t xml:space="preserve"> (COVID-19); </w:t>
      </w:r>
    </w:p>
    <w:p w:rsidR="00AE79A6" w:rsidRPr="00DA47CF" w:rsidRDefault="00AE79A6" w:rsidP="00AF0022">
      <w:pPr>
        <w:spacing w:line="240" w:lineRule="auto"/>
        <w:ind w:left="0" w:hanging="2"/>
        <w:jc w:val="both"/>
        <w:rPr>
          <w:rFonts w:ascii="Arial" w:hAnsi="Arial" w:cs="Arial"/>
          <w:sz w:val="22"/>
          <w:szCs w:val="22"/>
        </w:rPr>
      </w:pPr>
    </w:p>
    <w:p w:rsidR="00AE79A6" w:rsidRPr="00DA47CF" w:rsidRDefault="00B11858" w:rsidP="00AF0022">
      <w:pPr>
        <w:ind w:left="0" w:hanging="2"/>
        <w:jc w:val="both"/>
        <w:rPr>
          <w:rFonts w:ascii="Arial" w:eastAsia="Arial" w:hAnsi="Arial" w:cs="Arial"/>
          <w:b/>
          <w:sz w:val="22"/>
          <w:szCs w:val="22"/>
        </w:rPr>
      </w:pPr>
      <w:r w:rsidRPr="00DA47CF">
        <w:rPr>
          <w:rFonts w:ascii="Arial" w:eastAsia="Arial" w:hAnsi="Arial" w:cs="Arial"/>
          <w:b/>
          <w:sz w:val="22"/>
          <w:szCs w:val="22"/>
        </w:rPr>
        <w:t xml:space="preserve">RESOLVE RECOMENDAR: </w:t>
      </w:r>
    </w:p>
    <w:p w:rsidR="00AE79A6" w:rsidRPr="00DA47CF" w:rsidRDefault="00AE79A6" w:rsidP="00AF0022">
      <w:pPr>
        <w:ind w:left="0" w:hanging="2"/>
        <w:jc w:val="both"/>
        <w:rPr>
          <w:rFonts w:ascii="Arial" w:eastAsia="Arial" w:hAnsi="Arial" w:cs="Arial"/>
          <w:b/>
          <w:sz w:val="22"/>
          <w:szCs w:val="22"/>
        </w:rPr>
      </w:pPr>
    </w:p>
    <w:p w:rsidR="00AE79A6" w:rsidRPr="00DA47CF" w:rsidRDefault="00B11858" w:rsidP="00AF0022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  <w:r w:rsidRPr="00DA47CF">
        <w:rPr>
          <w:rFonts w:ascii="Arial" w:eastAsia="Arial" w:hAnsi="Arial" w:cs="Arial"/>
          <w:b/>
          <w:sz w:val="22"/>
          <w:szCs w:val="22"/>
        </w:rPr>
        <w:t>a)</w:t>
      </w:r>
      <w:r w:rsidRPr="00DA47CF">
        <w:rPr>
          <w:rFonts w:ascii="Arial" w:eastAsia="Arial" w:hAnsi="Arial" w:cs="Arial"/>
          <w:sz w:val="22"/>
          <w:szCs w:val="22"/>
        </w:rPr>
        <w:t xml:space="preserve"> </w:t>
      </w:r>
      <w:r w:rsidR="00CE5331">
        <w:rPr>
          <w:rFonts w:ascii="Arial" w:eastAsia="Arial" w:hAnsi="Arial" w:cs="Arial"/>
          <w:sz w:val="22"/>
          <w:szCs w:val="22"/>
        </w:rPr>
        <w:t>ao</w:t>
      </w:r>
      <w:r w:rsidRPr="00DA47CF">
        <w:rPr>
          <w:rFonts w:ascii="Arial" w:eastAsia="Arial" w:hAnsi="Arial" w:cs="Arial"/>
          <w:sz w:val="22"/>
          <w:szCs w:val="22"/>
        </w:rPr>
        <w:t xml:space="preserve">s </w:t>
      </w:r>
      <w:r w:rsidR="00CE5331">
        <w:rPr>
          <w:rFonts w:ascii="Arial" w:eastAsia="Arial" w:hAnsi="Arial" w:cs="Arial"/>
          <w:sz w:val="22"/>
          <w:szCs w:val="22"/>
        </w:rPr>
        <w:t xml:space="preserve">órgãos </w:t>
      </w:r>
      <w:r w:rsidRPr="00DA47CF">
        <w:rPr>
          <w:rFonts w:ascii="Arial" w:eastAsia="Arial" w:hAnsi="Arial" w:cs="Arial"/>
          <w:sz w:val="22"/>
          <w:szCs w:val="22"/>
        </w:rPr>
        <w:t>públic</w:t>
      </w:r>
      <w:r w:rsidR="00CE5331">
        <w:rPr>
          <w:rFonts w:ascii="Arial" w:eastAsia="Arial" w:hAnsi="Arial" w:cs="Arial"/>
          <w:sz w:val="22"/>
          <w:szCs w:val="22"/>
        </w:rPr>
        <w:t>o</w:t>
      </w:r>
      <w:r w:rsidRPr="00DA47CF">
        <w:rPr>
          <w:rFonts w:ascii="Arial" w:eastAsia="Arial" w:hAnsi="Arial" w:cs="Arial"/>
          <w:sz w:val="22"/>
          <w:szCs w:val="22"/>
        </w:rPr>
        <w:t xml:space="preserve">s, consultórios e clínicas médicas ou odontológicas, escritórios, supermercados, mercados, </w:t>
      </w:r>
      <w:r w:rsidR="003376CB" w:rsidRPr="00DA47CF">
        <w:rPr>
          <w:rFonts w:ascii="Arial" w:eastAsia="Arial" w:hAnsi="Arial" w:cs="Arial"/>
          <w:sz w:val="22"/>
          <w:szCs w:val="22"/>
        </w:rPr>
        <w:t xml:space="preserve">bancos, lotéricas, </w:t>
      </w:r>
      <w:r w:rsidRPr="00DA47CF">
        <w:rPr>
          <w:rFonts w:ascii="Arial" w:eastAsia="Arial" w:hAnsi="Arial" w:cs="Arial"/>
          <w:sz w:val="22"/>
          <w:szCs w:val="22"/>
        </w:rPr>
        <w:t>lojas, restaurantes, lanchonetes, conveniências, bares, hotéis</w:t>
      </w:r>
      <w:r w:rsidR="00591C33" w:rsidRPr="00DA47CF">
        <w:rPr>
          <w:rFonts w:ascii="Arial" w:eastAsia="Arial" w:hAnsi="Arial" w:cs="Arial"/>
          <w:sz w:val="22"/>
          <w:szCs w:val="22"/>
        </w:rPr>
        <w:t>,</w:t>
      </w:r>
      <w:r w:rsidRPr="00DA47CF">
        <w:rPr>
          <w:rFonts w:ascii="Arial" w:eastAsia="Arial" w:hAnsi="Arial" w:cs="Arial"/>
          <w:sz w:val="22"/>
          <w:szCs w:val="22"/>
        </w:rPr>
        <w:t xml:space="preserve"> </w:t>
      </w:r>
      <w:r w:rsidR="00591C33" w:rsidRPr="00DA47CF">
        <w:rPr>
          <w:rFonts w:ascii="Arial" w:eastAsia="Arial" w:hAnsi="Arial" w:cs="Arial"/>
          <w:sz w:val="22"/>
          <w:szCs w:val="22"/>
        </w:rPr>
        <w:t xml:space="preserve">rodoviária </w:t>
      </w:r>
      <w:r w:rsidRPr="00DA47CF">
        <w:rPr>
          <w:rFonts w:ascii="Arial" w:eastAsia="Arial" w:hAnsi="Arial" w:cs="Arial"/>
          <w:sz w:val="22"/>
          <w:szCs w:val="22"/>
        </w:rPr>
        <w:t xml:space="preserve">e </w:t>
      </w:r>
      <w:r w:rsidR="00AF0022" w:rsidRPr="00DA47CF">
        <w:rPr>
          <w:rFonts w:ascii="Arial" w:eastAsia="Arial" w:hAnsi="Arial" w:cs="Arial"/>
          <w:sz w:val="22"/>
          <w:szCs w:val="22"/>
        </w:rPr>
        <w:t>aeroporto</w:t>
      </w:r>
      <w:r w:rsidRPr="00DA47CF">
        <w:rPr>
          <w:rFonts w:ascii="Arial" w:eastAsia="Arial" w:hAnsi="Arial" w:cs="Arial"/>
          <w:sz w:val="22"/>
          <w:szCs w:val="22"/>
        </w:rPr>
        <w:t>, bem como demais estabelecimentos em que haja fluxo de público externo</w:t>
      </w:r>
      <w:r w:rsidR="00AF0022" w:rsidRPr="00DA47CF">
        <w:rPr>
          <w:rFonts w:ascii="Arial" w:eastAsia="Arial" w:hAnsi="Arial" w:cs="Arial"/>
          <w:sz w:val="22"/>
          <w:szCs w:val="22"/>
        </w:rPr>
        <w:t xml:space="preserve"> </w:t>
      </w:r>
      <w:r w:rsidRPr="00DA47CF">
        <w:rPr>
          <w:rFonts w:ascii="Arial" w:eastAsia="Arial" w:hAnsi="Arial" w:cs="Arial"/>
          <w:sz w:val="22"/>
          <w:szCs w:val="22"/>
        </w:rPr>
        <w:t xml:space="preserve">que adotem as medidas indicadas pelo Ministério da Saúde </w:t>
      </w:r>
      <w:proofErr w:type="gramStart"/>
      <w:r w:rsidRPr="00DA47CF">
        <w:rPr>
          <w:rFonts w:ascii="Arial" w:eastAsia="Arial" w:hAnsi="Arial" w:cs="Arial"/>
          <w:sz w:val="22"/>
          <w:szCs w:val="22"/>
        </w:rPr>
        <w:t>supra referidas</w:t>
      </w:r>
      <w:proofErr w:type="gramEnd"/>
      <w:r w:rsidRPr="00DA47CF">
        <w:rPr>
          <w:rFonts w:ascii="Arial" w:eastAsia="Arial" w:hAnsi="Arial" w:cs="Arial"/>
          <w:sz w:val="22"/>
          <w:szCs w:val="22"/>
        </w:rPr>
        <w:t xml:space="preserve">, a saber, disponibilização de: </w:t>
      </w:r>
      <w:r w:rsidRPr="00DA47CF">
        <w:rPr>
          <w:rFonts w:ascii="Arial" w:eastAsia="Arial" w:hAnsi="Arial" w:cs="Arial"/>
          <w:b/>
          <w:sz w:val="22"/>
          <w:szCs w:val="22"/>
        </w:rPr>
        <w:t>a.1)</w:t>
      </w:r>
      <w:r w:rsidRPr="00DA47CF">
        <w:rPr>
          <w:rFonts w:ascii="Arial" w:eastAsia="Arial" w:hAnsi="Arial" w:cs="Arial"/>
          <w:sz w:val="22"/>
          <w:szCs w:val="22"/>
        </w:rPr>
        <w:t xml:space="preserve"> locais para lavar as mãos com frequência; </w:t>
      </w:r>
      <w:r w:rsidRPr="00DA47CF">
        <w:rPr>
          <w:rFonts w:ascii="Arial" w:eastAsia="Arial" w:hAnsi="Arial" w:cs="Arial"/>
          <w:b/>
          <w:sz w:val="22"/>
          <w:szCs w:val="22"/>
        </w:rPr>
        <w:t xml:space="preserve">a.2) </w:t>
      </w:r>
      <w:r w:rsidR="001C0A3D" w:rsidRPr="00DA47CF">
        <w:rPr>
          <w:rFonts w:ascii="Arial" w:eastAsia="Arial" w:hAnsi="Arial" w:cs="Arial"/>
          <w:sz w:val="22"/>
          <w:szCs w:val="22"/>
        </w:rPr>
        <w:t>recipientes</w:t>
      </w:r>
      <w:r w:rsidRPr="00DA47CF">
        <w:rPr>
          <w:rFonts w:ascii="Arial" w:eastAsia="Arial" w:hAnsi="Arial" w:cs="Arial"/>
          <w:sz w:val="22"/>
          <w:szCs w:val="22"/>
        </w:rPr>
        <w:t xml:space="preserve"> de álcool em gel com concentração de </w:t>
      </w:r>
      <w:r w:rsidR="001C0A3D" w:rsidRPr="00DA47CF">
        <w:rPr>
          <w:rFonts w:ascii="Arial" w:eastAsia="Arial" w:hAnsi="Arial" w:cs="Arial"/>
          <w:sz w:val="22"/>
          <w:szCs w:val="22"/>
        </w:rPr>
        <w:t xml:space="preserve">pelo menos </w:t>
      </w:r>
      <w:r w:rsidRPr="00DA47CF">
        <w:rPr>
          <w:rFonts w:ascii="Arial" w:eastAsia="Arial" w:hAnsi="Arial" w:cs="Arial"/>
          <w:sz w:val="22"/>
          <w:szCs w:val="22"/>
        </w:rPr>
        <w:t xml:space="preserve">70% (setenta por cento); </w:t>
      </w:r>
      <w:r w:rsidRPr="00DA47CF">
        <w:rPr>
          <w:rFonts w:ascii="Arial" w:eastAsia="Arial" w:hAnsi="Arial" w:cs="Arial"/>
          <w:b/>
          <w:sz w:val="22"/>
          <w:szCs w:val="22"/>
        </w:rPr>
        <w:t>a.3)</w:t>
      </w:r>
      <w:r w:rsidRPr="00DA47CF">
        <w:rPr>
          <w:rFonts w:ascii="Arial" w:eastAsia="Arial" w:hAnsi="Arial" w:cs="Arial"/>
          <w:sz w:val="22"/>
          <w:szCs w:val="22"/>
        </w:rPr>
        <w:t xml:space="preserve"> toalhas de papel descartáve</w:t>
      </w:r>
      <w:r w:rsidR="001C0A3D" w:rsidRPr="00DA47CF">
        <w:rPr>
          <w:rFonts w:ascii="Arial" w:eastAsia="Arial" w:hAnsi="Arial" w:cs="Arial"/>
          <w:sz w:val="22"/>
          <w:szCs w:val="22"/>
        </w:rPr>
        <w:t>is</w:t>
      </w:r>
      <w:r w:rsidRPr="00DA47CF">
        <w:rPr>
          <w:rFonts w:ascii="Arial" w:eastAsia="Arial" w:hAnsi="Arial" w:cs="Arial"/>
          <w:sz w:val="22"/>
          <w:szCs w:val="22"/>
        </w:rPr>
        <w:t xml:space="preserve">; </w:t>
      </w:r>
      <w:r w:rsidRPr="00DA47CF">
        <w:rPr>
          <w:rFonts w:ascii="Arial" w:eastAsia="Arial" w:hAnsi="Arial" w:cs="Arial"/>
          <w:b/>
          <w:sz w:val="22"/>
          <w:szCs w:val="22"/>
        </w:rPr>
        <w:t xml:space="preserve">a.4) </w:t>
      </w:r>
      <w:r w:rsidRPr="00DA47CF">
        <w:rPr>
          <w:rFonts w:ascii="Arial" w:eastAsia="Arial" w:hAnsi="Arial" w:cs="Arial"/>
          <w:sz w:val="22"/>
          <w:szCs w:val="22"/>
        </w:rPr>
        <w:t>ampliação da frequência d</w:t>
      </w:r>
      <w:r w:rsidR="001C0A3D" w:rsidRPr="00DA47CF">
        <w:rPr>
          <w:rFonts w:ascii="Arial" w:eastAsia="Arial" w:hAnsi="Arial" w:cs="Arial"/>
          <w:sz w:val="22"/>
          <w:szCs w:val="22"/>
        </w:rPr>
        <w:t>e</w:t>
      </w:r>
      <w:r w:rsidRPr="00DA47CF">
        <w:rPr>
          <w:rFonts w:ascii="Arial" w:eastAsia="Arial" w:hAnsi="Arial" w:cs="Arial"/>
          <w:sz w:val="22"/>
          <w:szCs w:val="22"/>
        </w:rPr>
        <w:t xml:space="preserve"> limpeza de piso</w:t>
      </w:r>
      <w:r w:rsidR="001C0A3D" w:rsidRPr="00DA47CF">
        <w:rPr>
          <w:rFonts w:ascii="Arial" w:eastAsia="Arial" w:hAnsi="Arial" w:cs="Arial"/>
          <w:sz w:val="22"/>
          <w:szCs w:val="22"/>
        </w:rPr>
        <w:t>s</w:t>
      </w:r>
      <w:r w:rsidRPr="00DA47CF">
        <w:rPr>
          <w:rFonts w:ascii="Arial" w:eastAsia="Arial" w:hAnsi="Arial" w:cs="Arial"/>
          <w:sz w:val="22"/>
          <w:szCs w:val="22"/>
        </w:rPr>
        <w:t>, corrimão</w:t>
      </w:r>
      <w:r w:rsidR="001C0A3D" w:rsidRPr="00DA47CF">
        <w:rPr>
          <w:rFonts w:ascii="Arial" w:eastAsia="Arial" w:hAnsi="Arial" w:cs="Arial"/>
          <w:sz w:val="22"/>
          <w:szCs w:val="22"/>
        </w:rPr>
        <w:t>s</w:t>
      </w:r>
      <w:r w:rsidRPr="00DA47CF">
        <w:rPr>
          <w:rFonts w:ascii="Arial" w:eastAsia="Arial" w:hAnsi="Arial" w:cs="Arial"/>
          <w:sz w:val="22"/>
          <w:szCs w:val="22"/>
        </w:rPr>
        <w:t xml:space="preserve">, </w:t>
      </w:r>
      <w:r w:rsidR="00065225">
        <w:rPr>
          <w:rFonts w:ascii="Arial" w:eastAsia="Arial" w:hAnsi="Arial" w:cs="Arial"/>
          <w:sz w:val="22"/>
          <w:szCs w:val="22"/>
        </w:rPr>
        <w:t xml:space="preserve">maçanetas e banheiros com </w:t>
      </w:r>
      <w:r w:rsidRPr="00DA47CF">
        <w:rPr>
          <w:rFonts w:ascii="Arial" w:eastAsia="Arial" w:hAnsi="Arial" w:cs="Arial"/>
          <w:sz w:val="22"/>
          <w:szCs w:val="22"/>
        </w:rPr>
        <w:t>álcool 70% (setenta por cento) ou solução de água sanitária;</w:t>
      </w:r>
    </w:p>
    <w:p w:rsidR="00AE79A6" w:rsidRPr="00DA47CF" w:rsidRDefault="00AE79A6" w:rsidP="00AF0022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p w:rsidR="00AE79A6" w:rsidRPr="00DA47CF" w:rsidRDefault="00B11858" w:rsidP="00AF0022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  <w:r w:rsidRPr="00DA47CF">
        <w:rPr>
          <w:rFonts w:ascii="Arial" w:eastAsia="Arial" w:hAnsi="Arial" w:cs="Arial"/>
          <w:b/>
          <w:sz w:val="22"/>
          <w:szCs w:val="22"/>
        </w:rPr>
        <w:t>b)</w:t>
      </w:r>
      <w:r w:rsidRPr="00DA47CF">
        <w:rPr>
          <w:rFonts w:ascii="Arial" w:eastAsia="Arial" w:hAnsi="Arial" w:cs="Arial"/>
          <w:sz w:val="22"/>
          <w:szCs w:val="22"/>
        </w:rPr>
        <w:t xml:space="preserve"> aos estabelecimentos que prest</w:t>
      </w:r>
      <w:r w:rsidR="00823CF0">
        <w:rPr>
          <w:rFonts w:ascii="Arial" w:eastAsia="Arial" w:hAnsi="Arial" w:cs="Arial"/>
          <w:sz w:val="22"/>
          <w:szCs w:val="22"/>
        </w:rPr>
        <w:t>e</w:t>
      </w:r>
      <w:r w:rsidRPr="00DA47CF">
        <w:rPr>
          <w:rFonts w:ascii="Arial" w:eastAsia="Arial" w:hAnsi="Arial" w:cs="Arial"/>
          <w:sz w:val="22"/>
          <w:szCs w:val="22"/>
        </w:rPr>
        <w:t>m serviço público ou privado, se aparelhados com sistema de som, que veiculem, com per</w:t>
      </w:r>
      <w:r w:rsidR="001C0A3D" w:rsidRPr="00DA47CF">
        <w:rPr>
          <w:rFonts w:ascii="Arial" w:eastAsia="Arial" w:hAnsi="Arial" w:cs="Arial"/>
          <w:sz w:val="22"/>
          <w:szCs w:val="22"/>
        </w:rPr>
        <w:t xml:space="preserve">iodicidade de </w:t>
      </w:r>
      <w:r w:rsidRPr="00DA47CF">
        <w:rPr>
          <w:rFonts w:ascii="Arial" w:eastAsia="Arial" w:hAnsi="Arial" w:cs="Arial"/>
          <w:sz w:val="22"/>
          <w:szCs w:val="22"/>
        </w:rPr>
        <w:t>15 (quinze) minutos</w:t>
      </w:r>
      <w:r w:rsidR="001C0A3D" w:rsidRPr="00DA47CF">
        <w:rPr>
          <w:rFonts w:ascii="Arial" w:eastAsia="Arial" w:hAnsi="Arial" w:cs="Arial"/>
          <w:sz w:val="22"/>
          <w:szCs w:val="22"/>
        </w:rPr>
        <w:t>, pelo menos</w:t>
      </w:r>
      <w:r w:rsidRPr="00DA47CF">
        <w:rPr>
          <w:rFonts w:ascii="Arial" w:eastAsia="Arial" w:hAnsi="Arial" w:cs="Arial"/>
          <w:sz w:val="22"/>
          <w:szCs w:val="22"/>
        </w:rPr>
        <w:t xml:space="preserve">, informações atinentes </w:t>
      </w:r>
      <w:r w:rsidR="003376CB" w:rsidRPr="00DA47CF">
        <w:rPr>
          <w:rFonts w:ascii="Arial" w:eastAsia="Arial" w:hAnsi="Arial" w:cs="Arial"/>
          <w:sz w:val="22"/>
          <w:szCs w:val="22"/>
        </w:rPr>
        <w:t>às</w:t>
      </w:r>
      <w:r w:rsidRPr="00DA47CF">
        <w:rPr>
          <w:rFonts w:ascii="Arial" w:eastAsia="Arial" w:hAnsi="Arial" w:cs="Arial"/>
          <w:sz w:val="22"/>
          <w:szCs w:val="22"/>
        </w:rPr>
        <w:t xml:space="preserve"> medidas preventivas </w:t>
      </w:r>
      <w:r w:rsidR="003376CB" w:rsidRPr="00DA47CF">
        <w:rPr>
          <w:rFonts w:ascii="Arial" w:eastAsia="Arial" w:hAnsi="Arial" w:cs="Arial"/>
          <w:sz w:val="22"/>
          <w:szCs w:val="22"/>
        </w:rPr>
        <w:t>a</w:t>
      </w:r>
      <w:r w:rsidRPr="00DA47CF">
        <w:rPr>
          <w:rFonts w:ascii="Arial" w:eastAsia="Arial" w:hAnsi="Arial" w:cs="Arial"/>
          <w:sz w:val="22"/>
          <w:szCs w:val="22"/>
        </w:rPr>
        <w:t xml:space="preserve">o contágio pelo Novo </w:t>
      </w:r>
      <w:proofErr w:type="spellStart"/>
      <w:r w:rsidRPr="00DA47CF">
        <w:rPr>
          <w:rFonts w:ascii="Arial" w:eastAsia="Arial" w:hAnsi="Arial" w:cs="Arial"/>
          <w:sz w:val="22"/>
          <w:szCs w:val="22"/>
        </w:rPr>
        <w:t>Coronavírus</w:t>
      </w:r>
      <w:proofErr w:type="spellEnd"/>
      <w:r w:rsidRPr="00DA47CF">
        <w:rPr>
          <w:rFonts w:ascii="Arial" w:eastAsia="Arial" w:hAnsi="Arial" w:cs="Arial"/>
          <w:sz w:val="22"/>
          <w:szCs w:val="22"/>
        </w:rPr>
        <w:t xml:space="preserve"> (COVID-19)</w:t>
      </w:r>
      <w:r w:rsidR="001C0A3D" w:rsidRPr="00DA47CF">
        <w:rPr>
          <w:rFonts w:ascii="Arial" w:eastAsia="Arial" w:hAnsi="Arial" w:cs="Arial"/>
          <w:sz w:val="22"/>
          <w:szCs w:val="22"/>
        </w:rPr>
        <w:t xml:space="preserve">, devendo constar alerta </w:t>
      </w:r>
      <w:r w:rsidR="00065225">
        <w:rPr>
          <w:rFonts w:ascii="Arial" w:eastAsia="Arial" w:hAnsi="Arial" w:cs="Arial"/>
          <w:sz w:val="22"/>
          <w:szCs w:val="22"/>
        </w:rPr>
        <w:t xml:space="preserve">exortando </w:t>
      </w:r>
      <w:r w:rsidR="001C0A3D" w:rsidRPr="00DA47CF">
        <w:rPr>
          <w:rFonts w:ascii="Arial" w:eastAsia="Arial" w:hAnsi="Arial" w:cs="Arial"/>
          <w:sz w:val="22"/>
          <w:szCs w:val="22"/>
        </w:rPr>
        <w:t xml:space="preserve">as pessoas que compõem os grupos de risco </w:t>
      </w:r>
      <w:r w:rsidR="006B388D" w:rsidRPr="00DA47CF">
        <w:rPr>
          <w:rFonts w:ascii="Arial" w:eastAsia="Arial" w:hAnsi="Arial" w:cs="Arial"/>
          <w:sz w:val="22"/>
          <w:szCs w:val="22"/>
        </w:rPr>
        <w:t xml:space="preserve">e aquelas que podem facilitar a propagação do vírus </w:t>
      </w:r>
      <w:r w:rsidR="001C0A3D" w:rsidRPr="00DA47CF">
        <w:rPr>
          <w:rFonts w:ascii="Arial" w:eastAsia="Arial" w:hAnsi="Arial" w:cs="Arial"/>
          <w:sz w:val="22"/>
          <w:szCs w:val="22"/>
        </w:rPr>
        <w:t>(idosos, crianças, gestantes e portadores de doenças crônicas) a evitar esses locais e somente utilizá-los em que caso de extrema necessidade</w:t>
      </w:r>
      <w:r w:rsidRPr="00DA47CF">
        <w:rPr>
          <w:rFonts w:ascii="Arial" w:eastAsia="Arial" w:hAnsi="Arial" w:cs="Arial"/>
          <w:sz w:val="22"/>
          <w:szCs w:val="22"/>
        </w:rPr>
        <w:t>;</w:t>
      </w:r>
    </w:p>
    <w:p w:rsidR="001C0A3D" w:rsidRPr="00DA47CF" w:rsidRDefault="001C0A3D" w:rsidP="00AF0022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p w:rsidR="001C0A3D" w:rsidRPr="00DA47CF" w:rsidRDefault="001C0A3D" w:rsidP="00AF0022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  <w:r w:rsidRPr="00DA47CF">
        <w:rPr>
          <w:rFonts w:ascii="Arial" w:eastAsia="Arial" w:hAnsi="Arial" w:cs="Arial"/>
          <w:b/>
          <w:sz w:val="22"/>
          <w:szCs w:val="22"/>
        </w:rPr>
        <w:t>c)</w:t>
      </w:r>
      <w:r w:rsidR="006B388D" w:rsidRPr="00DA47CF">
        <w:rPr>
          <w:rFonts w:ascii="Arial" w:eastAsia="Arial" w:hAnsi="Arial" w:cs="Arial"/>
          <w:sz w:val="22"/>
          <w:szCs w:val="22"/>
        </w:rPr>
        <w:t xml:space="preserve"> aos atacadistas, supermercados, mercados, padarias, farmácias e congêneres que procurem disciplinar a aquisição de gêneros alimentícios, medicamentos, produtos de limpeza, </w:t>
      </w:r>
      <w:r w:rsidR="006B388D" w:rsidRPr="00DA47CF">
        <w:rPr>
          <w:rFonts w:ascii="Arial" w:eastAsia="Arial" w:hAnsi="Arial" w:cs="Arial"/>
          <w:sz w:val="22"/>
          <w:szCs w:val="22"/>
        </w:rPr>
        <w:lastRenderedPageBreak/>
        <w:t>de modo a evitar que a</w:t>
      </w:r>
      <w:bookmarkStart w:id="0" w:name="_GoBack"/>
      <w:bookmarkEnd w:id="0"/>
      <w:r w:rsidR="006B388D" w:rsidRPr="00DA47CF">
        <w:rPr>
          <w:rFonts w:ascii="Arial" w:eastAsia="Arial" w:hAnsi="Arial" w:cs="Arial"/>
          <w:sz w:val="22"/>
          <w:szCs w:val="22"/>
        </w:rPr>
        <w:t>s pessoas comecem estocar esses produtos, causando desabastecimento, sugerindo a limitação de produtos por CPF;</w:t>
      </w:r>
    </w:p>
    <w:p w:rsidR="006B388D" w:rsidRPr="00DA47CF" w:rsidRDefault="006B388D" w:rsidP="00AF0022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p w:rsidR="006B388D" w:rsidRPr="00DA47CF" w:rsidRDefault="006B388D" w:rsidP="00AF0022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  <w:r w:rsidRPr="00DA47CF">
        <w:rPr>
          <w:rFonts w:ascii="Arial" w:eastAsia="Arial" w:hAnsi="Arial" w:cs="Arial"/>
          <w:b/>
          <w:sz w:val="22"/>
          <w:szCs w:val="22"/>
        </w:rPr>
        <w:t>d)</w:t>
      </w:r>
      <w:r w:rsidRPr="00DA47CF">
        <w:rPr>
          <w:rFonts w:ascii="Arial" w:eastAsia="Arial" w:hAnsi="Arial" w:cs="Arial"/>
          <w:sz w:val="22"/>
          <w:szCs w:val="22"/>
        </w:rPr>
        <w:t xml:space="preserve"> que a quantidade de caixas e atendentes disponíveis nos referidos estabelecimentos, bem como nos bancos e lotéricas, seja proporcional ao aumento da demanda, de modo a evitar aglomerações de pessoas em poucas filas;</w:t>
      </w:r>
    </w:p>
    <w:p w:rsidR="007E2B1A" w:rsidRPr="00DA47CF" w:rsidRDefault="007E2B1A" w:rsidP="00AF0022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p w:rsidR="007E2B1A" w:rsidRPr="00DA47CF" w:rsidRDefault="007E2B1A" w:rsidP="00AF0022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  <w:r w:rsidRPr="00DA47CF">
        <w:rPr>
          <w:rFonts w:ascii="Arial" w:eastAsia="Arial" w:hAnsi="Arial" w:cs="Arial"/>
          <w:b/>
          <w:sz w:val="22"/>
          <w:szCs w:val="22"/>
        </w:rPr>
        <w:t>e)</w:t>
      </w:r>
      <w:r w:rsidRPr="00DA47CF">
        <w:rPr>
          <w:rFonts w:ascii="Arial" w:eastAsia="Arial" w:hAnsi="Arial" w:cs="Arial"/>
          <w:sz w:val="22"/>
          <w:szCs w:val="22"/>
        </w:rPr>
        <w:t xml:space="preserve"> às empresas concessionárias de transporte coletivo, aos proprietários/administradores de transportes alternativos (vans, </w:t>
      </w:r>
      <w:proofErr w:type="spellStart"/>
      <w:r w:rsidRPr="00DA47CF">
        <w:rPr>
          <w:rFonts w:ascii="Arial" w:eastAsia="Arial" w:hAnsi="Arial" w:cs="Arial"/>
          <w:sz w:val="22"/>
          <w:szCs w:val="22"/>
        </w:rPr>
        <w:t>mototaxistas</w:t>
      </w:r>
      <w:proofErr w:type="spellEnd"/>
      <w:r w:rsidRPr="00DA47CF">
        <w:rPr>
          <w:rFonts w:ascii="Arial" w:eastAsia="Arial" w:hAnsi="Arial" w:cs="Arial"/>
          <w:sz w:val="22"/>
          <w:szCs w:val="22"/>
        </w:rPr>
        <w:t>, motoristas de aplicativos</w:t>
      </w:r>
      <w:r w:rsidR="00F30ECC" w:rsidRPr="00DA47CF">
        <w:rPr>
          <w:rFonts w:ascii="Arial" w:eastAsia="Arial" w:hAnsi="Arial" w:cs="Arial"/>
          <w:sz w:val="22"/>
          <w:szCs w:val="22"/>
        </w:rPr>
        <w:t xml:space="preserve"> e táxis), que se limitem à capacidade de passageiros </w:t>
      </w:r>
      <w:r w:rsidR="0047723C">
        <w:rPr>
          <w:rFonts w:ascii="Arial" w:eastAsia="Arial" w:hAnsi="Arial" w:cs="Arial"/>
          <w:sz w:val="22"/>
          <w:szCs w:val="22"/>
        </w:rPr>
        <w:t xml:space="preserve">sentados </w:t>
      </w:r>
      <w:r w:rsidR="00F30ECC" w:rsidRPr="00DA47CF">
        <w:rPr>
          <w:rFonts w:ascii="Arial" w:eastAsia="Arial" w:hAnsi="Arial" w:cs="Arial"/>
          <w:sz w:val="22"/>
          <w:szCs w:val="22"/>
        </w:rPr>
        <w:t>do veículo, bem como à necessidade de trafegar com os vidros abertos, além de higienizar corretamente os veículos (assentos</w:t>
      </w:r>
      <w:proofErr w:type="gramStart"/>
      <w:r w:rsidR="00F30ECC" w:rsidRPr="00DA47CF">
        <w:rPr>
          <w:rFonts w:ascii="Arial" w:eastAsia="Arial" w:hAnsi="Arial" w:cs="Arial"/>
          <w:sz w:val="22"/>
          <w:szCs w:val="22"/>
        </w:rPr>
        <w:t>, barras</w:t>
      </w:r>
      <w:proofErr w:type="gramEnd"/>
      <w:r w:rsidR="00F30ECC" w:rsidRPr="00DA47CF">
        <w:rPr>
          <w:rFonts w:ascii="Arial" w:eastAsia="Arial" w:hAnsi="Arial" w:cs="Arial"/>
          <w:sz w:val="22"/>
          <w:szCs w:val="22"/>
        </w:rPr>
        <w:t xml:space="preserve"> de segurança, peças metálicas, vidros, maçanetas, capacetes etc.);</w:t>
      </w:r>
    </w:p>
    <w:p w:rsidR="00F30ECC" w:rsidRPr="00DA47CF" w:rsidRDefault="00F30ECC" w:rsidP="00AF0022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p w:rsidR="00F30ECC" w:rsidRPr="00DA47CF" w:rsidRDefault="002256FD" w:rsidP="00AF0022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  <w:r w:rsidRPr="00DA47CF">
        <w:rPr>
          <w:rFonts w:ascii="Arial" w:eastAsia="Arial" w:hAnsi="Arial" w:cs="Arial"/>
          <w:b/>
          <w:sz w:val="22"/>
          <w:szCs w:val="22"/>
        </w:rPr>
        <w:t>f)</w:t>
      </w:r>
      <w:r w:rsidRPr="00DA47CF">
        <w:rPr>
          <w:rFonts w:ascii="Arial" w:eastAsia="Arial" w:hAnsi="Arial" w:cs="Arial"/>
          <w:sz w:val="22"/>
          <w:szCs w:val="22"/>
        </w:rPr>
        <w:t xml:space="preserve"> aos gestores de organizações religiosas de todos os credos que suspendam as reuniões de </w:t>
      </w:r>
      <w:proofErr w:type="gramStart"/>
      <w:r w:rsidRPr="00DA47CF">
        <w:rPr>
          <w:rFonts w:ascii="Arial" w:eastAsia="Arial" w:hAnsi="Arial" w:cs="Arial"/>
          <w:sz w:val="22"/>
          <w:szCs w:val="22"/>
        </w:rPr>
        <w:t>quaisquer natureza</w:t>
      </w:r>
      <w:proofErr w:type="gramEnd"/>
      <w:r w:rsidRPr="00DA47CF">
        <w:rPr>
          <w:rFonts w:ascii="Arial" w:eastAsia="Arial" w:hAnsi="Arial" w:cs="Arial"/>
          <w:sz w:val="22"/>
          <w:szCs w:val="22"/>
        </w:rPr>
        <w:t>,</w:t>
      </w:r>
      <w:r w:rsidR="00640015" w:rsidRPr="00DA47CF">
        <w:rPr>
          <w:rFonts w:ascii="Arial" w:eastAsia="Arial" w:hAnsi="Arial" w:cs="Arial"/>
          <w:sz w:val="22"/>
          <w:szCs w:val="22"/>
        </w:rPr>
        <w:t xml:space="preserve"> evitando a aglomeração e consequente disseminação do vírus entre os fiéis;</w:t>
      </w:r>
    </w:p>
    <w:p w:rsidR="00640015" w:rsidRPr="00DA47CF" w:rsidRDefault="00640015" w:rsidP="00AF0022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p w:rsidR="00640015" w:rsidRPr="00DA47CF" w:rsidRDefault="00640015" w:rsidP="00AF0022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  <w:r w:rsidRPr="00DA47CF">
        <w:rPr>
          <w:rFonts w:ascii="Arial" w:eastAsia="Arial" w:hAnsi="Arial" w:cs="Arial"/>
          <w:b/>
          <w:sz w:val="22"/>
          <w:szCs w:val="22"/>
        </w:rPr>
        <w:t>g)</w:t>
      </w:r>
      <w:r w:rsidRPr="00DA47CF">
        <w:rPr>
          <w:rFonts w:ascii="Arial" w:eastAsia="Arial" w:hAnsi="Arial" w:cs="Arial"/>
          <w:sz w:val="22"/>
          <w:szCs w:val="22"/>
        </w:rPr>
        <w:t xml:space="preserve"> aos bares, restaurantes e congêneres, que se abstenham de promover shows ao vivo e estabeleçam distância razoável entre as mesas, garantindo a higienização das mesmas, utilizando, sempre que </w:t>
      </w:r>
      <w:proofErr w:type="gramStart"/>
      <w:r w:rsidRPr="00DA47CF">
        <w:rPr>
          <w:rFonts w:ascii="Arial" w:eastAsia="Arial" w:hAnsi="Arial" w:cs="Arial"/>
          <w:sz w:val="22"/>
          <w:szCs w:val="22"/>
        </w:rPr>
        <w:t>possível, suprimentos</w:t>
      </w:r>
      <w:proofErr w:type="gramEnd"/>
      <w:r w:rsidRPr="00DA47CF">
        <w:rPr>
          <w:rFonts w:ascii="Arial" w:eastAsia="Arial" w:hAnsi="Arial" w:cs="Arial"/>
          <w:sz w:val="22"/>
          <w:szCs w:val="22"/>
        </w:rPr>
        <w:t xml:space="preserve"> descartáveis e/ou disponibilizando serviço de entrega.</w:t>
      </w:r>
    </w:p>
    <w:p w:rsidR="00AE79A6" w:rsidRPr="00DA47CF" w:rsidRDefault="00AE79A6" w:rsidP="00AF0022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p w:rsidR="00AE79A6" w:rsidRPr="00DA47CF" w:rsidRDefault="00B11858" w:rsidP="00AF0022">
      <w:pPr>
        <w:ind w:left="0" w:hanging="2"/>
        <w:jc w:val="both"/>
        <w:rPr>
          <w:rFonts w:ascii="Arial" w:hAnsi="Arial" w:cs="Arial"/>
          <w:sz w:val="22"/>
          <w:szCs w:val="22"/>
        </w:rPr>
      </w:pPr>
      <w:r w:rsidRPr="00DA47CF">
        <w:rPr>
          <w:rFonts w:ascii="Arial" w:eastAsia="Arial" w:hAnsi="Arial" w:cs="Arial"/>
          <w:sz w:val="22"/>
          <w:szCs w:val="22"/>
        </w:rPr>
        <w:t xml:space="preserve">E </w:t>
      </w:r>
      <w:r w:rsidR="00403BC2" w:rsidRPr="00DA47CF">
        <w:rPr>
          <w:rFonts w:ascii="Arial" w:eastAsia="Arial" w:hAnsi="Arial" w:cs="Arial"/>
          <w:sz w:val="22"/>
          <w:szCs w:val="22"/>
        </w:rPr>
        <w:t xml:space="preserve">determinar </w:t>
      </w:r>
      <w:r w:rsidRPr="00DA47CF">
        <w:rPr>
          <w:rFonts w:ascii="Arial" w:eastAsia="Arial" w:hAnsi="Arial" w:cs="Arial"/>
          <w:sz w:val="22"/>
          <w:szCs w:val="22"/>
        </w:rPr>
        <w:t>o</w:t>
      </w:r>
      <w:r w:rsidR="00403BC2" w:rsidRPr="00DA47CF">
        <w:rPr>
          <w:rFonts w:ascii="Arial" w:eastAsia="Arial" w:hAnsi="Arial" w:cs="Arial"/>
          <w:sz w:val="22"/>
          <w:szCs w:val="22"/>
        </w:rPr>
        <w:t>s</w:t>
      </w:r>
      <w:r w:rsidRPr="00DA47CF">
        <w:rPr>
          <w:rFonts w:ascii="Arial" w:eastAsia="Arial" w:hAnsi="Arial" w:cs="Arial"/>
          <w:sz w:val="22"/>
          <w:szCs w:val="22"/>
        </w:rPr>
        <w:t xml:space="preserve"> seguinte</w:t>
      </w:r>
      <w:r w:rsidR="00403BC2" w:rsidRPr="00DA47CF">
        <w:rPr>
          <w:rFonts w:ascii="Arial" w:eastAsia="Arial" w:hAnsi="Arial" w:cs="Arial"/>
          <w:sz w:val="22"/>
          <w:szCs w:val="22"/>
        </w:rPr>
        <w:t>s encaminhamentos</w:t>
      </w:r>
      <w:r w:rsidRPr="00DA47CF">
        <w:rPr>
          <w:rFonts w:ascii="Arial" w:eastAsia="Arial" w:hAnsi="Arial" w:cs="Arial"/>
          <w:sz w:val="22"/>
          <w:szCs w:val="22"/>
        </w:rPr>
        <w:t>:</w:t>
      </w:r>
    </w:p>
    <w:p w:rsidR="00403BC2" w:rsidRPr="00DA47CF" w:rsidRDefault="00403BC2" w:rsidP="00AF0022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p w:rsidR="00403BC2" w:rsidRPr="00DA47CF" w:rsidRDefault="00403BC2" w:rsidP="00AF0022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  <w:r w:rsidRPr="00DA47CF">
        <w:rPr>
          <w:rFonts w:ascii="Arial" w:eastAsia="Arial" w:hAnsi="Arial" w:cs="Arial"/>
          <w:sz w:val="22"/>
          <w:szCs w:val="22"/>
        </w:rPr>
        <w:t>I – Ao Excelentíssimo Senhor Prefeito e à Secretária de Saúde deste Município, para que promovam a divulgação desta Recomendação aos seus subordinados, auxiliando o seu cumprimento;</w:t>
      </w:r>
    </w:p>
    <w:p w:rsidR="00403BC2" w:rsidRPr="00DA47CF" w:rsidRDefault="00403BC2" w:rsidP="00AF0022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p w:rsidR="00640015" w:rsidRPr="00DA47CF" w:rsidRDefault="00403BC2" w:rsidP="00AF0022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  <w:r w:rsidRPr="00DA47CF">
        <w:rPr>
          <w:rFonts w:ascii="Arial" w:eastAsia="Arial" w:hAnsi="Arial" w:cs="Arial"/>
          <w:sz w:val="22"/>
          <w:szCs w:val="22"/>
        </w:rPr>
        <w:t>II</w:t>
      </w:r>
      <w:r w:rsidR="00640015" w:rsidRPr="00DA47CF">
        <w:rPr>
          <w:rFonts w:ascii="Arial" w:eastAsia="Arial" w:hAnsi="Arial" w:cs="Arial"/>
          <w:sz w:val="22"/>
          <w:szCs w:val="22"/>
        </w:rPr>
        <w:t xml:space="preserve"> – </w:t>
      </w:r>
      <w:r w:rsidRPr="00DA47CF">
        <w:rPr>
          <w:rFonts w:ascii="Arial" w:eastAsia="Arial" w:hAnsi="Arial" w:cs="Arial"/>
          <w:sz w:val="22"/>
          <w:szCs w:val="22"/>
        </w:rPr>
        <w:t>À</w:t>
      </w:r>
      <w:r w:rsidR="00640015" w:rsidRPr="00DA47CF">
        <w:rPr>
          <w:rFonts w:ascii="Arial" w:eastAsia="Arial" w:hAnsi="Arial" w:cs="Arial"/>
          <w:sz w:val="22"/>
          <w:szCs w:val="22"/>
        </w:rPr>
        <w:t xml:space="preserve"> Agência Municipal de Vigilância Sanitária, para que tome conhecimento e faça cumprir a presente Recomendação, valendo-se do poder de polícia inerente às suas funções, enfatizando-se a possibilidade de interdição de estabelecimentos </w:t>
      </w:r>
      <w:r w:rsidR="002500C7" w:rsidRPr="00DA47CF">
        <w:rPr>
          <w:rFonts w:ascii="Arial" w:eastAsia="Arial" w:hAnsi="Arial" w:cs="Arial"/>
          <w:sz w:val="22"/>
          <w:szCs w:val="22"/>
        </w:rPr>
        <w:t>e de aplicação do artigo 268 do Código Penal;</w:t>
      </w:r>
    </w:p>
    <w:p w:rsidR="002500C7" w:rsidRPr="00DA47CF" w:rsidRDefault="002500C7" w:rsidP="00AF0022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p w:rsidR="002500C7" w:rsidRPr="00DA47CF" w:rsidRDefault="002500C7" w:rsidP="00AF0022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  <w:r w:rsidRPr="00DA47CF">
        <w:rPr>
          <w:rFonts w:ascii="Arial" w:eastAsia="Arial" w:hAnsi="Arial" w:cs="Arial"/>
          <w:sz w:val="22"/>
          <w:szCs w:val="22"/>
        </w:rPr>
        <w:t>II</w:t>
      </w:r>
      <w:r w:rsidR="00403BC2" w:rsidRPr="00DA47CF">
        <w:rPr>
          <w:rFonts w:ascii="Arial" w:eastAsia="Arial" w:hAnsi="Arial" w:cs="Arial"/>
          <w:sz w:val="22"/>
          <w:szCs w:val="22"/>
        </w:rPr>
        <w:t>I</w:t>
      </w:r>
      <w:r w:rsidRPr="00DA47CF">
        <w:rPr>
          <w:rFonts w:ascii="Arial" w:eastAsia="Arial" w:hAnsi="Arial" w:cs="Arial"/>
          <w:sz w:val="22"/>
          <w:szCs w:val="22"/>
        </w:rPr>
        <w:t xml:space="preserve"> – </w:t>
      </w:r>
      <w:r w:rsidR="00403BC2" w:rsidRPr="00DA47CF">
        <w:rPr>
          <w:rFonts w:ascii="Arial" w:eastAsia="Arial" w:hAnsi="Arial" w:cs="Arial"/>
          <w:sz w:val="22"/>
          <w:szCs w:val="22"/>
        </w:rPr>
        <w:t>A</w:t>
      </w:r>
      <w:r w:rsidRPr="00DA47CF">
        <w:rPr>
          <w:rFonts w:ascii="Arial" w:eastAsia="Arial" w:hAnsi="Arial" w:cs="Arial"/>
          <w:sz w:val="22"/>
          <w:szCs w:val="22"/>
        </w:rPr>
        <w:t xml:space="preserve">o PRODECON, para que exerça a fiscalização e oriente os estabelecimentos que comercializam gêneros de primeira necessidade (alimentos, produtos de higiene e material de limpeza) a fim de garantir o acesso da coletividade, coibindo-se a prática da estocagem e </w:t>
      </w:r>
      <w:r w:rsidR="00403BC2" w:rsidRPr="00DA47CF">
        <w:rPr>
          <w:rFonts w:ascii="Arial" w:eastAsia="Arial" w:hAnsi="Arial" w:cs="Arial"/>
          <w:sz w:val="22"/>
          <w:szCs w:val="22"/>
        </w:rPr>
        <w:t>inibindo a incidência dos delitos previstos nos artigos 2º e 3º da Lei 1.521/51;</w:t>
      </w:r>
    </w:p>
    <w:p w:rsidR="00403BC2" w:rsidRPr="00DA47CF" w:rsidRDefault="00403BC2" w:rsidP="00AF0022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p w:rsidR="00403BC2" w:rsidRPr="00DA47CF" w:rsidRDefault="00403BC2" w:rsidP="00AF0022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  <w:r w:rsidRPr="00DA47CF">
        <w:rPr>
          <w:rFonts w:ascii="Arial" w:eastAsia="Arial" w:hAnsi="Arial" w:cs="Arial"/>
          <w:sz w:val="22"/>
          <w:szCs w:val="22"/>
        </w:rPr>
        <w:t>IV – Aos órgãos de imprensa do Município de Petrolina, para que promovam a divulgação, auxiliando no esclarecimento da população e efetivo cumprimento desta Recomendação;</w:t>
      </w:r>
    </w:p>
    <w:p w:rsidR="00640015" w:rsidRPr="00DA47CF" w:rsidRDefault="00640015" w:rsidP="00AF0022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p w:rsidR="00AE79A6" w:rsidRPr="00DA47CF" w:rsidRDefault="00403BC2" w:rsidP="00AF0022">
      <w:pPr>
        <w:ind w:left="0" w:hanging="2"/>
        <w:jc w:val="both"/>
        <w:rPr>
          <w:rFonts w:ascii="Arial" w:hAnsi="Arial" w:cs="Arial"/>
          <w:sz w:val="22"/>
          <w:szCs w:val="22"/>
        </w:rPr>
      </w:pPr>
      <w:r w:rsidRPr="00DA47CF">
        <w:rPr>
          <w:rFonts w:ascii="Arial" w:eastAsia="Arial" w:hAnsi="Arial" w:cs="Arial"/>
          <w:sz w:val="22"/>
          <w:szCs w:val="22"/>
        </w:rPr>
        <w:t>V</w:t>
      </w:r>
      <w:r w:rsidR="00B11858" w:rsidRPr="00DA47CF">
        <w:rPr>
          <w:rFonts w:ascii="Arial" w:eastAsia="Arial" w:hAnsi="Arial" w:cs="Arial"/>
          <w:sz w:val="22"/>
          <w:szCs w:val="22"/>
        </w:rPr>
        <w:t xml:space="preserve"> – </w:t>
      </w:r>
      <w:r w:rsidRPr="00DA47CF">
        <w:rPr>
          <w:rFonts w:ascii="Arial" w:eastAsia="Arial" w:hAnsi="Arial" w:cs="Arial"/>
          <w:sz w:val="22"/>
          <w:szCs w:val="22"/>
        </w:rPr>
        <w:t>A</w:t>
      </w:r>
      <w:r w:rsidR="00B11858" w:rsidRPr="00DA47CF">
        <w:rPr>
          <w:rFonts w:ascii="Arial" w:eastAsia="Arial" w:hAnsi="Arial" w:cs="Arial"/>
          <w:sz w:val="22"/>
          <w:szCs w:val="22"/>
        </w:rPr>
        <w:t>o Ex</w:t>
      </w:r>
      <w:r w:rsidRPr="00DA47CF">
        <w:rPr>
          <w:rFonts w:ascii="Arial" w:eastAsia="Arial" w:hAnsi="Arial" w:cs="Arial"/>
          <w:sz w:val="22"/>
          <w:szCs w:val="22"/>
        </w:rPr>
        <w:t>celentíssimo</w:t>
      </w:r>
      <w:r w:rsidR="00B11858" w:rsidRPr="00DA47CF">
        <w:rPr>
          <w:rFonts w:ascii="Arial" w:eastAsia="Arial" w:hAnsi="Arial" w:cs="Arial"/>
          <w:sz w:val="22"/>
          <w:szCs w:val="22"/>
        </w:rPr>
        <w:t xml:space="preserve"> S</w:t>
      </w:r>
      <w:r w:rsidRPr="00DA47CF">
        <w:rPr>
          <w:rFonts w:ascii="Arial" w:eastAsia="Arial" w:hAnsi="Arial" w:cs="Arial"/>
          <w:sz w:val="22"/>
          <w:szCs w:val="22"/>
        </w:rPr>
        <w:t>enhor</w:t>
      </w:r>
      <w:r w:rsidR="00B11858" w:rsidRPr="00DA47CF">
        <w:rPr>
          <w:rFonts w:ascii="Arial" w:eastAsia="Arial" w:hAnsi="Arial" w:cs="Arial"/>
          <w:sz w:val="22"/>
          <w:szCs w:val="22"/>
        </w:rPr>
        <w:t xml:space="preserve"> Secretário-Geral do Ministério Público do Estado de Pernambuco para fins de conhecimento e publicação desta Recomendação no Diário Oficial do Estado de Pernambuco</w:t>
      </w:r>
      <w:r w:rsidRPr="00DA47CF">
        <w:rPr>
          <w:rFonts w:ascii="Arial" w:eastAsia="Arial" w:hAnsi="Arial" w:cs="Arial"/>
          <w:sz w:val="22"/>
          <w:szCs w:val="22"/>
        </w:rPr>
        <w:t>;</w:t>
      </w:r>
    </w:p>
    <w:p w:rsidR="00AE79A6" w:rsidRPr="00DA47CF" w:rsidRDefault="00AE79A6" w:rsidP="00AF0022">
      <w:pPr>
        <w:ind w:left="0" w:hanging="2"/>
        <w:jc w:val="both"/>
        <w:rPr>
          <w:rFonts w:ascii="Arial" w:hAnsi="Arial" w:cs="Arial"/>
          <w:sz w:val="22"/>
          <w:szCs w:val="22"/>
        </w:rPr>
      </w:pPr>
    </w:p>
    <w:p w:rsidR="00AE79A6" w:rsidRPr="00DA47CF" w:rsidRDefault="00403BC2" w:rsidP="00AF0022">
      <w:pPr>
        <w:ind w:left="0" w:hanging="2"/>
        <w:jc w:val="both"/>
        <w:rPr>
          <w:rFonts w:ascii="Arial" w:hAnsi="Arial" w:cs="Arial"/>
          <w:sz w:val="22"/>
          <w:szCs w:val="22"/>
        </w:rPr>
      </w:pPr>
      <w:r w:rsidRPr="00DA47CF">
        <w:rPr>
          <w:rFonts w:ascii="Arial" w:eastAsia="Arial" w:hAnsi="Arial" w:cs="Arial"/>
          <w:sz w:val="22"/>
          <w:szCs w:val="22"/>
        </w:rPr>
        <w:lastRenderedPageBreak/>
        <w:t>V</w:t>
      </w:r>
      <w:r w:rsidR="00B11858" w:rsidRPr="00DA47CF">
        <w:rPr>
          <w:rFonts w:ascii="Arial" w:eastAsia="Arial" w:hAnsi="Arial" w:cs="Arial"/>
          <w:sz w:val="22"/>
          <w:szCs w:val="22"/>
        </w:rPr>
        <w:t>I - Remetam-se cópias ao Conselho Superior do Ministério Público e aos Centros de Apoio Operacional às Promotorias de Defesa da Saúde e Consumidor para conhecimento.</w:t>
      </w:r>
    </w:p>
    <w:p w:rsidR="00AE79A6" w:rsidRPr="00DA47CF" w:rsidRDefault="00AE79A6" w:rsidP="00AF0022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p w:rsidR="00AE79A6" w:rsidRPr="00DA47CF" w:rsidRDefault="00B11858" w:rsidP="00AF0022">
      <w:pPr>
        <w:ind w:left="0" w:hanging="2"/>
        <w:rPr>
          <w:rFonts w:ascii="Arial" w:hAnsi="Arial" w:cs="Arial"/>
          <w:sz w:val="22"/>
          <w:szCs w:val="22"/>
        </w:rPr>
      </w:pPr>
      <w:r w:rsidRPr="00DA47CF">
        <w:rPr>
          <w:rFonts w:ascii="Arial" w:eastAsia="Arial" w:hAnsi="Arial" w:cs="Arial"/>
          <w:sz w:val="22"/>
          <w:szCs w:val="22"/>
        </w:rPr>
        <w:t>Autue-se, Registre-se e Publique-se.</w:t>
      </w:r>
    </w:p>
    <w:p w:rsidR="00AE79A6" w:rsidRPr="00DA47CF" w:rsidRDefault="00AE79A6" w:rsidP="00AF0022">
      <w:pPr>
        <w:ind w:left="0" w:hanging="2"/>
        <w:rPr>
          <w:rFonts w:ascii="Arial" w:eastAsia="Arial" w:hAnsi="Arial" w:cs="Arial"/>
          <w:sz w:val="22"/>
          <w:szCs w:val="22"/>
        </w:rPr>
      </w:pPr>
    </w:p>
    <w:p w:rsidR="00AE79A6" w:rsidRPr="00DA47CF" w:rsidRDefault="00B11858" w:rsidP="00AF0022">
      <w:pPr>
        <w:spacing w:line="240" w:lineRule="auto"/>
        <w:ind w:left="0" w:hanging="2"/>
        <w:rPr>
          <w:rFonts w:ascii="Arial" w:hAnsi="Arial" w:cs="Arial"/>
          <w:sz w:val="22"/>
          <w:szCs w:val="22"/>
        </w:rPr>
      </w:pPr>
      <w:r w:rsidRPr="00DA47CF">
        <w:rPr>
          <w:rFonts w:ascii="Arial" w:eastAsia="Arial" w:hAnsi="Arial" w:cs="Arial"/>
          <w:color w:val="000000"/>
          <w:sz w:val="22"/>
          <w:szCs w:val="22"/>
        </w:rPr>
        <w:t>CUMPRA-SE.</w:t>
      </w:r>
    </w:p>
    <w:p w:rsidR="00AE79A6" w:rsidRPr="00DA47CF" w:rsidRDefault="00AE79A6" w:rsidP="00AF00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2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AE79A6" w:rsidRPr="00DA47CF" w:rsidRDefault="00AE79A6" w:rsidP="00AF00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2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:rsidR="00AE79A6" w:rsidRPr="00DA47CF" w:rsidRDefault="00AE79A6" w:rsidP="00AF00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2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:rsidR="00AE79A6" w:rsidRPr="00DA47CF" w:rsidRDefault="00403BC2" w:rsidP="00AF00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20" w:hanging="2"/>
        <w:jc w:val="center"/>
        <w:rPr>
          <w:rFonts w:ascii="Arial" w:hAnsi="Arial" w:cs="Arial"/>
          <w:color w:val="000000"/>
          <w:sz w:val="22"/>
          <w:szCs w:val="22"/>
        </w:rPr>
      </w:pPr>
      <w:r w:rsidRPr="00DA47CF">
        <w:rPr>
          <w:rFonts w:ascii="Arial" w:eastAsia="Arial" w:hAnsi="Arial" w:cs="Arial"/>
          <w:color w:val="000000"/>
          <w:sz w:val="22"/>
          <w:szCs w:val="22"/>
        </w:rPr>
        <w:t>Petrolina</w:t>
      </w:r>
      <w:r w:rsidR="00B11858" w:rsidRPr="00DA47CF"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r w:rsidR="00B11858" w:rsidRPr="00DA47CF">
        <w:rPr>
          <w:rFonts w:ascii="Arial" w:eastAsia="Arial" w:hAnsi="Arial" w:cs="Arial"/>
          <w:sz w:val="22"/>
          <w:szCs w:val="22"/>
        </w:rPr>
        <w:t>1</w:t>
      </w:r>
      <w:r w:rsidRPr="00DA47CF">
        <w:rPr>
          <w:rFonts w:ascii="Arial" w:eastAsia="Arial" w:hAnsi="Arial" w:cs="Arial"/>
          <w:sz w:val="22"/>
          <w:szCs w:val="22"/>
        </w:rPr>
        <w:t>8</w:t>
      </w:r>
      <w:r w:rsidR="00B11858" w:rsidRPr="00DA47CF">
        <w:rPr>
          <w:rFonts w:ascii="Arial" w:eastAsia="Arial" w:hAnsi="Arial" w:cs="Arial"/>
          <w:sz w:val="22"/>
          <w:szCs w:val="22"/>
        </w:rPr>
        <w:t xml:space="preserve"> </w:t>
      </w:r>
      <w:r w:rsidR="00B11858" w:rsidRPr="00DA47CF">
        <w:rPr>
          <w:rFonts w:ascii="Arial" w:eastAsia="Arial" w:hAnsi="Arial" w:cs="Arial"/>
          <w:color w:val="000000"/>
          <w:sz w:val="22"/>
          <w:szCs w:val="22"/>
        </w:rPr>
        <w:t xml:space="preserve">de </w:t>
      </w:r>
      <w:r w:rsidR="00B11858" w:rsidRPr="00DA47CF">
        <w:rPr>
          <w:rFonts w:ascii="Arial" w:eastAsia="Arial" w:hAnsi="Arial" w:cs="Arial"/>
          <w:sz w:val="22"/>
          <w:szCs w:val="22"/>
        </w:rPr>
        <w:t xml:space="preserve">março </w:t>
      </w:r>
      <w:r w:rsidR="00B11858" w:rsidRPr="00DA47CF">
        <w:rPr>
          <w:rFonts w:ascii="Arial" w:eastAsia="Arial" w:hAnsi="Arial" w:cs="Arial"/>
          <w:color w:val="000000"/>
          <w:sz w:val="22"/>
          <w:szCs w:val="22"/>
        </w:rPr>
        <w:t xml:space="preserve">de </w:t>
      </w:r>
      <w:r w:rsidR="00B11858" w:rsidRPr="00DA47CF">
        <w:rPr>
          <w:rFonts w:ascii="Arial" w:eastAsia="Arial" w:hAnsi="Arial" w:cs="Arial"/>
          <w:sz w:val="22"/>
          <w:szCs w:val="22"/>
        </w:rPr>
        <w:t>2020</w:t>
      </w:r>
      <w:r w:rsidR="00B11858" w:rsidRPr="00DA47CF">
        <w:rPr>
          <w:rFonts w:ascii="Arial" w:eastAsia="Arial" w:hAnsi="Arial" w:cs="Arial"/>
          <w:color w:val="000000"/>
          <w:sz w:val="22"/>
          <w:szCs w:val="22"/>
        </w:rPr>
        <w:t>.</w:t>
      </w:r>
    </w:p>
    <w:p w:rsidR="00AE79A6" w:rsidRPr="00DA47CF" w:rsidRDefault="00AE79A6" w:rsidP="00AF00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19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:rsidR="00AE79A6" w:rsidRPr="00DA47CF" w:rsidRDefault="00AE79A6" w:rsidP="00AF00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19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:rsidR="00AE79A6" w:rsidRPr="00DA47CF" w:rsidRDefault="00AE79A6" w:rsidP="00AF00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19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:rsidR="00AE79A6" w:rsidRPr="00DA47CF" w:rsidRDefault="00B11858" w:rsidP="00AF00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19" w:hanging="2"/>
        <w:jc w:val="center"/>
        <w:rPr>
          <w:rFonts w:ascii="Arial" w:hAnsi="Arial" w:cs="Arial"/>
          <w:color w:val="000000"/>
          <w:sz w:val="22"/>
          <w:szCs w:val="22"/>
        </w:rPr>
      </w:pPr>
      <w:r w:rsidRPr="00DA47CF">
        <w:rPr>
          <w:rFonts w:ascii="Arial" w:eastAsia="Arial" w:hAnsi="Arial" w:cs="Arial"/>
          <w:b/>
          <w:color w:val="000000"/>
          <w:sz w:val="22"/>
          <w:szCs w:val="22"/>
        </w:rPr>
        <w:t>Rosane Moreira Cavalcanti</w:t>
      </w:r>
    </w:p>
    <w:p w:rsidR="00AE79A6" w:rsidRPr="00DA47CF" w:rsidRDefault="00B11858" w:rsidP="00AF00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19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 w:rsidRPr="00DA47CF">
        <w:rPr>
          <w:rFonts w:ascii="Arial" w:eastAsia="Arial" w:hAnsi="Arial" w:cs="Arial"/>
          <w:color w:val="000000"/>
          <w:sz w:val="22"/>
          <w:szCs w:val="22"/>
        </w:rPr>
        <w:t>Promotora de Justiça</w:t>
      </w:r>
    </w:p>
    <w:p w:rsidR="00AE79A6" w:rsidRPr="00DA47CF" w:rsidRDefault="00AE79A6" w:rsidP="00AF00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19" w:hanging="2"/>
        <w:jc w:val="center"/>
        <w:rPr>
          <w:rFonts w:ascii="Arial" w:eastAsia="Arial" w:hAnsi="Arial" w:cs="Arial"/>
          <w:sz w:val="22"/>
          <w:szCs w:val="22"/>
        </w:rPr>
      </w:pPr>
    </w:p>
    <w:p w:rsidR="00AE79A6" w:rsidRPr="00DA47CF" w:rsidRDefault="00AE79A6" w:rsidP="00AF00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19" w:hanging="2"/>
        <w:jc w:val="center"/>
        <w:rPr>
          <w:rFonts w:ascii="Arial" w:eastAsia="Arial" w:hAnsi="Arial" w:cs="Arial"/>
          <w:sz w:val="22"/>
          <w:szCs w:val="22"/>
        </w:rPr>
      </w:pPr>
    </w:p>
    <w:p w:rsidR="00AE79A6" w:rsidRPr="00DA47CF" w:rsidRDefault="00AE79A6" w:rsidP="00AF00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19" w:hanging="2"/>
        <w:jc w:val="center"/>
        <w:rPr>
          <w:rFonts w:ascii="Arial" w:eastAsia="Arial" w:hAnsi="Arial" w:cs="Arial"/>
          <w:sz w:val="22"/>
          <w:szCs w:val="22"/>
        </w:rPr>
      </w:pPr>
    </w:p>
    <w:p w:rsidR="00AE79A6" w:rsidRPr="00DA47CF" w:rsidRDefault="00B11858" w:rsidP="00AF0022">
      <w:pPr>
        <w:ind w:left="0" w:right="119" w:hanging="2"/>
        <w:jc w:val="center"/>
        <w:rPr>
          <w:rFonts w:ascii="Arial" w:eastAsia="Arial" w:hAnsi="Arial" w:cs="Arial"/>
          <w:b/>
          <w:sz w:val="22"/>
          <w:szCs w:val="22"/>
        </w:rPr>
      </w:pPr>
      <w:r w:rsidRPr="00DA47CF">
        <w:rPr>
          <w:rFonts w:ascii="Arial" w:eastAsia="Arial" w:hAnsi="Arial" w:cs="Arial"/>
          <w:b/>
          <w:sz w:val="22"/>
          <w:szCs w:val="22"/>
        </w:rPr>
        <w:t>Edson Miranda da Cunha F</w:t>
      </w:r>
      <w:r w:rsidR="00403BC2" w:rsidRPr="00DA47CF">
        <w:rPr>
          <w:rFonts w:ascii="Arial" w:eastAsia="Arial" w:hAnsi="Arial" w:cs="Arial"/>
          <w:b/>
          <w:sz w:val="22"/>
          <w:szCs w:val="22"/>
        </w:rPr>
        <w:t>i</w:t>
      </w:r>
      <w:r w:rsidRPr="00DA47CF">
        <w:rPr>
          <w:rFonts w:ascii="Arial" w:eastAsia="Arial" w:hAnsi="Arial" w:cs="Arial"/>
          <w:b/>
          <w:sz w:val="22"/>
          <w:szCs w:val="22"/>
        </w:rPr>
        <w:t>lho</w:t>
      </w:r>
    </w:p>
    <w:p w:rsidR="00AE79A6" w:rsidRPr="00DA47CF" w:rsidRDefault="00B11858" w:rsidP="00AF0022">
      <w:pPr>
        <w:ind w:left="0" w:right="119" w:hanging="2"/>
        <w:jc w:val="center"/>
        <w:rPr>
          <w:rFonts w:ascii="Arial" w:eastAsia="Arial" w:hAnsi="Arial" w:cs="Arial"/>
          <w:sz w:val="22"/>
          <w:szCs w:val="22"/>
        </w:rPr>
      </w:pPr>
      <w:r w:rsidRPr="00DA47CF">
        <w:rPr>
          <w:rFonts w:ascii="Arial" w:eastAsia="Arial" w:hAnsi="Arial" w:cs="Arial"/>
          <w:sz w:val="22"/>
          <w:szCs w:val="22"/>
        </w:rPr>
        <w:t>Promotor de Justiça</w:t>
      </w:r>
    </w:p>
    <w:p w:rsidR="00AE79A6" w:rsidRPr="00DA47CF" w:rsidRDefault="00AE79A6" w:rsidP="00AF0022">
      <w:pPr>
        <w:ind w:left="0" w:right="119" w:hanging="2"/>
        <w:jc w:val="center"/>
        <w:rPr>
          <w:rFonts w:ascii="Arial" w:eastAsia="Arial" w:hAnsi="Arial" w:cs="Arial"/>
          <w:sz w:val="22"/>
          <w:szCs w:val="22"/>
        </w:rPr>
      </w:pPr>
    </w:p>
    <w:p w:rsidR="00AE79A6" w:rsidRPr="00DA47CF" w:rsidRDefault="00AE79A6" w:rsidP="00AF00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19" w:hanging="2"/>
        <w:jc w:val="center"/>
        <w:rPr>
          <w:rFonts w:ascii="Arial" w:eastAsia="Arial" w:hAnsi="Arial" w:cs="Arial"/>
          <w:sz w:val="22"/>
          <w:szCs w:val="22"/>
        </w:rPr>
      </w:pPr>
    </w:p>
    <w:p w:rsidR="00AE79A6" w:rsidRPr="00DA47CF" w:rsidRDefault="00AE79A6" w:rsidP="00AF00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19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:rsidR="00AE79A6" w:rsidRPr="00DA47CF" w:rsidRDefault="008226DE" w:rsidP="00AF00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19" w:hanging="2"/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  <w:r w:rsidRPr="00DA47CF">
        <w:rPr>
          <w:rFonts w:ascii="Arial" w:eastAsia="Arial" w:hAnsi="Arial" w:cs="Arial"/>
          <w:b/>
          <w:color w:val="000000"/>
          <w:sz w:val="22"/>
          <w:szCs w:val="22"/>
        </w:rPr>
        <w:t>Ana Paula Nunes Cardoso</w:t>
      </w:r>
    </w:p>
    <w:p w:rsidR="00AE79A6" w:rsidRPr="00DA47CF" w:rsidRDefault="008226DE" w:rsidP="00DA47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19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 w:rsidRPr="00DA47CF">
        <w:rPr>
          <w:rFonts w:ascii="Arial" w:eastAsia="Arial" w:hAnsi="Arial" w:cs="Arial"/>
          <w:color w:val="000000"/>
          <w:sz w:val="22"/>
          <w:szCs w:val="22"/>
        </w:rPr>
        <w:t>Promotora de Justiça</w:t>
      </w:r>
    </w:p>
    <w:sectPr w:rsidR="00AE79A6" w:rsidRPr="00DA47C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037" w:right="850" w:bottom="1417" w:left="1701" w:header="1417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E5A" w:rsidRDefault="00BB4E5A" w:rsidP="00AF0022">
      <w:pPr>
        <w:spacing w:line="240" w:lineRule="auto"/>
        <w:ind w:left="0" w:hanging="2"/>
      </w:pPr>
      <w:r>
        <w:separator/>
      </w:r>
    </w:p>
  </w:endnote>
  <w:endnote w:type="continuationSeparator" w:id="0">
    <w:p w:rsidR="00BB4E5A" w:rsidRDefault="00BB4E5A" w:rsidP="00AF0022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pranq eco san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56FD" w:rsidRDefault="002256FD" w:rsidP="002256FD">
    <w:pPr>
      <w:pStyle w:val="Rodap"/>
      <w:ind w:left="0" w:hanging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56FD" w:rsidRDefault="002256FD" w:rsidP="002256FD">
    <w:pPr>
      <w:pStyle w:val="Rodap"/>
      <w:ind w:left="0" w:hanging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56FD" w:rsidRDefault="002256FD" w:rsidP="002256FD">
    <w:pPr>
      <w:pStyle w:val="Rodap"/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E5A" w:rsidRDefault="00BB4E5A" w:rsidP="00AF0022">
      <w:pPr>
        <w:spacing w:line="240" w:lineRule="auto"/>
        <w:ind w:left="0" w:hanging="2"/>
      </w:pPr>
      <w:r>
        <w:separator/>
      </w:r>
    </w:p>
  </w:footnote>
  <w:footnote w:type="continuationSeparator" w:id="0">
    <w:p w:rsidR="00BB4E5A" w:rsidRDefault="00BB4E5A" w:rsidP="00AF0022">
      <w:pPr>
        <w:spacing w:line="240" w:lineRule="auto"/>
        <w:ind w:left="0" w:hanging="2"/>
      </w:pPr>
      <w:r>
        <w:continuationSeparator/>
      </w:r>
    </w:p>
  </w:footnote>
  <w:footnote w:id="1">
    <w:p w:rsidR="001B1507" w:rsidRDefault="001B1507" w:rsidP="001B1507">
      <w:pPr>
        <w:ind w:left="0" w:hanging="2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Disponível em: &lt;</w:t>
      </w:r>
      <w:hyperlink r:id="rId1">
        <w:r>
          <w:rPr>
            <w:sz w:val="20"/>
            <w:szCs w:val="20"/>
          </w:rPr>
          <w:t>https://agenciabrasil.ebc.com.br/saude/noticia/2020-03/por-que-coronavirus-preocupa-idosos</w:t>
        </w:r>
      </w:hyperlink>
      <w:r>
        <w:rPr>
          <w:sz w:val="20"/>
          <w:szCs w:val="20"/>
        </w:rPr>
        <w:t>&gt;.</w:t>
      </w:r>
    </w:p>
  </w:footnote>
  <w:footnote w:id="2">
    <w:p w:rsidR="00AE79A6" w:rsidRDefault="00B11858" w:rsidP="00AF0022">
      <w:pPr>
        <w:ind w:left="0" w:hanging="2"/>
        <w:jc w:val="both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 Disponível em: </w:t>
      </w:r>
      <w:proofErr w:type="gramStart"/>
      <w:r>
        <w:rPr>
          <w:sz w:val="20"/>
          <w:szCs w:val="20"/>
        </w:rPr>
        <w:t>https</w:t>
      </w:r>
      <w:proofErr w:type="gramEnd"/>
      <w:r>
        <w:rPr>
          <w:sz w:val="20"/>
          <w:szCs w:val="20"/>
        </w:rPr>
        <w:t>://www.who.int/emergencies/diseases/novel-coronavirus-2019/technical-guidance/ critical-preparedness-readiness-and-response-actions-for-covid-19.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56FD" w:rsidRDefault="002256FD" w:rsidP="002256FD">
    <w:pPr>
      <w:pStyle w:val="Cabealho"/>
      <w:ind w:left="0" w:hanging="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9A6" w:rsidRDefault="00B11858" w:rsidP="00AF0022">
    <w:pPr>
      <w:widowControl w:val="0"/>
      <w:ind w:left="0" w:hanging="2"/>
      <w:jc w:val="center"/>
      <w:rPr>
        <w:color w:val="000000"/>
      </w:rPr>
    </w:pPr>
    <w:r>
      <w:rPr>
        <w:noProof/>
        <w:sz w:val="22"/>
        <w:szCs w:val="22"/>
        <w:lang w:eastAsia="pt-BR"/>
      </w:rPr>
      <w:drawing>
        <wp:inline distT="0" distB="0" distL="114300" distR="114300">
          <wp:extent cx="436245" cy="419100"/>
          <wp:effectExtent l="0" t="0" r="0" b="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6245" cy="419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E79A6" w:rsidRDefault="00B11858" w:rsidP="00AF002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center"/>
      <w:rPr>
        <w:color w:val="000000"/>
      </w:rPr>
    </w:pPr>
    <w:r>
      <w:rPr>
        <w:rFonts w:ascii="Spranq eco sans" w:eastAsia="Spranq eco sans" w:hAnsi="Spranq eco sans" w:cs="Spranq eco sans"/>
        <w:b/>
        <w:color w:val="000000"/>
        <w:sz w:val="18"/>
        <w:szCs w:val="18"/>
      </w:rPr>
      <w:t>MINISTÉRIO PÚBLICO DE PERNAMBUCO</w:t>
    </w:r>
  </w:p>
  <w:p w:rsidR="00AE79A6" w:rsidRDefault="002256FD" w:rsidP="00AF002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center"/>
      <w:rPr>
        <w:color w:val="000000"/>
      </w:rPr>
    </w:pPr>
    <w:r>
      <w:rPr>
        <w:rFonts w:ascii="Spranq eco sans" w:eastAsia="Spranq eco sans" w:hAnsi="Spranq eco sans" w:cs="Spranq eco sans"/>
        <w:b/>
        <w:color w:val="000000"/>
        <w:sz w:val="18"/>
        <w:szCs w:val="18"/>
      </w:rPr>
      <w:t xml:space="preserve">3ª e 4ª </w:t>
    </w:r>
    <w:r w:rsidR="00B11858">
      <w:rPr>
        <w:rFonts w:ascii="Spranq eco sans" w:eastAsia="Spranq eco sans" w:hAnsi="Spranq eco sans" w:cs="Spranq eco sans"/>
        <w:b/>
        <w:color w:val="000000"/>
        <w:sz w:val="18"/>
        <w:szCs w:val="18"/>
      </w:rPr>
      <w:t>PROMOTORIAS DE JUSTIÇA DE DEFESA DA CIDADANIA DE PETROLINA</w:t>
    </w:r>
  </w:p>
  <w:p w:rsidR="00AE79A6" w:rsidRDefault="00B11858" w:rsidP="00AF002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center"/>
      <w:rPr>
        <w:rFonts w:ascii="Spranq eco sans" w:eastAsia="Spranq eco sans" w:hAnsi="Spranq eco sans" w:cs="Spranq eco sans"/>
        <w:b/>
        <w:color w:val="000000"/>
        <w:sz w:val="18"/>
        <w:szCs w:val="18"/>
      </w:rPr>
    </w:pPr>
    <w:r>
      <w:rPr>
        <w:rFonts w:ascii="Spranq eco sans" w:eastAsia="Spranq eco sans" w:hAnsi="Spranq eco sans" w:cs="Spranq eco sans"/>
        <w:b/>
        <w:color w:val="000000"/>
        <w:sz w:val="18"/>
        <w:szCs w:val="18"/>
      </w:rPr>
      <w:t>CURADORIA DO</w:t>
    </w:r>
    <w:r>
      <w:rPr>
        <w:rFonts w:ascii="Spranq eco sans" w:eastAsia="Spranq eco sans" w:hAnsi="Spranq eco sans" w:cs="Spranq eco sans"/>
        <w:b/>
        <w:sz w:val="18"/>
        <w:szCs w:val="18"/>
      </w:rPr>
      <w:t xml:space="preserve"> IDOSO</w:t>
    </w:r>
  </w:p>
  <w:p w:rsidR="00AE79A6" w:rsidRDefault="00B11858" w:rsidP="00AF002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center"/>
      <w:rPr>
        <w:rFonts w:ascii="Spranq eco sans" w:eastAsia="Spranq eco sans" w:hAnsi="Spranq eco sans" w:cs="Spranq eco sans"/>
        <w:b/>
        <w:sz w:val="18"/>
        <w:szCs w:val="18"/>
      </w:rPr>
    </w:pPr>
    <w:r>
      <w:rPr>
        <w:rFonts w:ascii="Spranq eco sans" w:eastAsia="Spranq eco sans" w:hAnsi="Spranq eco sans" w:cs="Spranq eco sans"/>
        <w:b/>
        <w:sz w:val="18"/>
        <w:szCs w:val="18"/>
      </w:rPr>
      <w:t>CURADORIA DO CONSUMIDOR</w:t>
    </w:r>
  </w:p>
  <w:p w:rsidR="00AE79A6" w:rsidRDefault="00B11858" w:rsidP="00AF002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center"/>
      <w:rPr>
        <w:rFonts w:ascii="Spranq eco sans" w:eastAsia="Spranq eco sans" w:hAnsi="Spranq eco sans" w:cs="Spranq eco sans"/>
        <w:b/>
        <w:sz w:val="18"/>
        <w:szCs w:val="18"/>
      </w:rPr>
    </w:pPr>
    <w:r>
      <w:rPr>
        <w:rFonts w:ascii="Spranq eco sans" w:eastAsia="Spranq eco sans" w:hAnsi="Spranq eco sans" w:cs="Spranq eco sans"/>
        <w:b/>
        <w:sz w:val="18"/>
        <w:szCs w:val="18"/>
      </w:rPr>
      <w:t>CURADORIA DA SAÚDE</w:t>
    </w:r>
  </w:p>
  <w:p w:rsidR="00DA47CF" w:rsidRDefault="00DA47CF" w:rsidP="00AF0022">
    <w:pPr>
      <w:pBdr>
        <w:top w:val="nil"/>
        <w:left w:val="nil"/>
        <w:bottom w:val="single" w:sz="12" w:space="1" w:color="auto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center"/>
      <w:rPr>
        <w:rFonts w:ascii="Spranq eco sans" w:eastAsia="Spranq eco sans" w:hAnsi="Spranq eco sans" w:cs="Spranq eco sans"/>
        <w:b/>
        <w:sz w:val="18"/>
        <w:szCs w:val="18"/>
      </w:rPr>
    </w:pPr>
  </w:p>
  <w:p w:rsidR="00DA47CF" w:rsidRDefault="00DA47CF" w:rsidP="00AF0022">
    <w:pPr>
      <w:pBdr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center"/>
      <w:rPr>
        <w:rFonts w:ascii="Spranq eco sans" w:eastAsia="Spranq eco sans" w:hAnsi="Spranq eco sans" w:cs="Spranq eco sans"/>
        <w:b/>
        <w:sz w:val="18"/>
        <w:szCs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9A6" w:rsidRDefault="00AE79A6" w:rsidP="00AF0022">
    <w:pPr>
      <w:ind w:left="0" w:hanging="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F735E5"/>
    <w:multiLevelType w:val="multilevel"/>
    <w:tmpl w:val="C2D61782"/>
    <w:lvl w:ilvl="0">
      <w:start w:val="1"/>
      <w:numFmt w:val="decimal"/>
      <w:pStyle w:val="Ttulo1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pStyle w:val="Ttulo2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pStyle w:val="Ttulo3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E79A6"/>
    <w:rsid w:val="00065225"/>
    <w:rsid w:val="001B1507"/>
    <w:rsid w:val="001C0A3D"/>
    <w:rsid w:val="001D52A6"/>
    <w:rsid w:val="001F1F92"/>
    <w:rsid w:val="002256FD"/>
    <w:rsid w:val="002500C7"/>
    <w:rsid w:val="002E20DE"/>
    <w:rsid w:val="003376CB"/>
    <w:rsid w:val="00403BC2"/>
    <w:rsid w:val="0047723C"/>
    <w:rsid w:val="004D5434"/>
    <w:rsid w:val="00591C33"/>
    <w:rsid w:val="00595457"/>
    <w:rsid w:val="00617132"/>
    <w:rsid w:val="00640015"/>
    <w:rsid w:val="006B388D"/>
    <w:rsid w:val="00766834"/>
    <w:rsid w:val="0078137C"/>
    <w:rsid w:val="007E2B1A"/>
    <w:rsid w:val="008226DE"/>
    <w:rsid w:val="00823CF0"/>
    <w:rsid w:val="00855D75"/>
    <w:rsid w:val="009A5A60"/>
    <w:rsid w:val="00A13020"/>
    <w:rsid w:val="00A30FA3"/>
    <w:rsid w:val="00AE79A6"/>
    <w:rsid w:val="00AF0022"/>
    <w:rsid w:val="00B11858"/>
    <w:rsid w:val="00B4169B"/>
    <w:rsid w:val="00B43822"/>
    <w:rsid w:val="00BA53AC"/>
    <w:rsid w:val="00BB4E5A"/>
    <w:rsid w:val="00C10DEE"/>
    <w:rsid w:val="00C91AC2"/>
    <w:rsid w:val="00CE5331"/>
    <w:rsid w:val="00DA47CF"/>
    <w:rsid w:val="00ED79A9"/>
    <w:rsid w:val="00F30ECC"/>
    <w:rsid w:val="00F71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zh-CN"/>
    </w:rPr>
  </w:style>
  <w:style w:type="paragraph" w:styleId="Ttulo1">
    <w:name w:val="heading 1"/>
    <w:basedOn w:val="Normal"/>
    <w:next w:val="Normal"/>
    <w:pPr>
      <w:keepNext/>
      <w:numPr>
        <w:numId w:val="1"/>
      </w:numPr>
      <w:ind w:left="-1" w:hanging="1"/>
      <w:jc w:val="center"/>
    </w:pPr>
    <w:rPr>
      <w:b/>
      <w:bCs/>
      <w:u w:val="single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ind w:left="-1" w:hanging="1"/>
      <w:outlineLvl w:val="1"/>
    </w:pPr>
    <w:rPr>
      <w:b/>
      <w:bCs/>
      <w:sz w:val="28"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ind w:left="-1" w:hanging="1"/>
      <w:outlineLvl w:val="2"/>
    </w:pPr>
    <w:rPr>
      <w:b/>
      <w:bCs/>
      <w:sz w:val="16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Corpodo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">
    <w:name w:val="WW-Absatz-Standardschriftart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">
    <w:name w:val="WW-Absatz-Standardschriftart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">
    <w:name w:val="WW-Absatz-Standardschriftart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">
    <w:name w:val="WW-Absatz-Standardschriftart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Fontepargpadro1">
    <w:name w:val="Fonte parág. padrão1"/>
    <w:rPr>
      <w:w w:val="100"/>
      <w:position w:val="-1"/>
      <w:effect w:val="none"/>
      <w:vertAlign w:val="baseline"/>
      <w:cs w:val="0"/>
      <w:em w:val="none"/>
    </w:rPr>
  </w:style>
  <w:style w:type="character" w:styleId="nfase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Corpodotexto">
    <w:name w:val="Corpo do texto"/>
    <w:basedOn w:val="Normal"/>
    <w:pPr>
      <w:jc w:val="both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Ttulo10">
    <w:name w:val="Título1"/>
    <w:basedOn w:val="Normal"/>
    <w:next w:val="Corpodo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rpodetexto21">
    <w:name w:val="Corpo de texto 21"/>
    <w:basedOn w:val="Normal"/>
    <w:pPr>
      <w:autoSpaceDE w:val="0"/>
      <w:ind w:left="0" w:right="120" w:firstLine="0"/>
      <w:jc w:val="both"/>
    </w:pPr>
  </w:style>
  <w:style w:type="paragraph" w:customStyle="1" w:styleId="Corpodetexto31">
    <w:name w:val="Corpo de texto 31"/>
    <w:basedOn w:val="Normal"/>
    <w:pPr>
      <w:jc w:val="both"/>
    </w:pPr>
    <w:rPr>
      <w:rFonts w:ascii="Garamond" w:hAnsi="Garamond" w:cs="Garamond"/>
      <w:sz w:val="27"/>
    </w:rPr>
  </w:style>
  <w:style w:type="paragraph" w:styleId="Rodap">
    <w:name w:val="footer"/>
    <w:basedOn w:val="Normal"/>
    <w:pPr>
      <w:suppressLineNumbers/>
      <w:tabs>
        <w:tab w:val="center" w:pos="4419"/>
        <w:tab w:val="right" w:pos="8838"/>
      </w:tabs>
    </w:pPr>
  </w:style>
  <w:style w:type="paragraph" w:styleId="Cabealho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styleId="Corpodetexto2">
    <w:name w:val="Body Text 2"/>
    <w:basedOn w:val="Normal"/>
    <w:pPr>
      <w:autoSpaceDE w:val="0"/>
      <w:ind w:left="0" w:right="120" w:firstLine="0"/>
      <w:jc w:val="both"/>
    </w:pPr>
  </w:style>
  <w:style w:type="paragraph" w:customStyle="1" w:styleId="Textoembloco1">
    <w:name w:val="Texto em bloco1"/>
    <w:basedOn w:val="Normal"/>
    <w:pPr>
      <w:spacing w:line="240" w:lineRule="auto"/>
      <w:ind w:left="-1200" w:right="-495" w:firstLine="0"/>
      <w:jc w:val="both"/>
    </w:pPr>
    <w:rPr>
      <w:rFonts w:ascii="Arial" w:hAnsi="Arial" w:cs="Arial"/>
      <w:color w:val="000000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F00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F0022"/>
    <w:rPr>
      <w:rFonts w:ascii="Tahoma" w:hAnsi="Tahoma" w:cs="Tahoma"/>
      <w:position w:val="-1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zh-CN"/>
    </w:rPr>
  </w:style>
  <w:style w:type="paragraph" w:styleId="Ttulo1">
    <w:name w:val="heading 1"/>
    <w:basedOn w:val="Normal"/>
    <w:next w:val="Normal"/>
    <w:pPr>
      <w:keepNext/>
      <w:numPr>
        <w:numId w:val="1"/>
      </w:numPr>
      <w:ind w:left="-1" w:hanging="1"/>
      <w:jc w:val="center"/>
    </w:pPr>
    <w:rPr>
      <w:b/>
      <w:bCs/>
      <w:u w:val="single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ind w:left="-1" w:hanging="1"/>
      <w:outlineLvl w:val="1"/>
    </w:pPr>
    <w:rPr>
      <w:b/>
      <w:bCs/>
      <w:sz w:val="28"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ind w:left="-1" w:hanging="1"/>
      <w:outlineLvl w:val="2"/>
    </w:pPr>
    <w:rPr>
      <w:b/>
      <w:bCs/>
      <w:sz w:val="16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Corpodo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">
    <w:name w:val="WW-Absatz-Standardschriftart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">
    <w:name w:val="WW-Absatz-Standardschriftart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">
    <w:name w:val="WW-Absatz-Standardschriftart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">
    <w:name w:val="WW-Absatz-Standardschriftart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Fontepargpadro1">
    <w:name w:val="Fonte parág. padrão1"/>
    <w:rPr>
      <w:w w:val="100"/>
      <w:position w:val="-1"/>
      <w:effect w:val="none"/>
      <w:vertAlign w:val="baseline"/>
      <w:cs w:val="0"/>
      <w:em w:val="none"/>
    </w:rPr>
  </w:style>
  <w:style w:type="character" w:styleId="nfase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Corpodotexto">
    <w:name w:val="Corpo do texto"/>
    <w:basedOn w:val="Normal"/>
    <w:pPr>
      <w:jc w:val="both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Ttulo10">
    <w:name w:val="Título1"/>
    <w:basedOn w:val="Normal"/>
    <w:next w:val="Corpodo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rpodetexto21">
    <w:name w:val="Corpo de texto 21"/>
    <w:basedOn w:val="Normal"/>
    <w:pPr>
      <w:autoSpaceDE w:val="0"/>
      <w:ind w:left="0" w:right="120" w:firstLine="0"/>
      <w:jc w:val="both"/>
    </w:pPr>
  </w:style>
  <w:style w:type="paragraph" w:customStyle="1" w:styleId="Corpodetexto31">
    <w:name w:val="Corpo de texto 31"/>
    <w:basedOn w:val="Normal"/>
    <w:pPr>
      <w:jc w:val="both"/>
    </w:pPr>
    <w:rPr>
      <w:rFonts w:ascii="Garamond" w:hAnsi="Garamond" w:cs="Garamond"/>
      <w:sz w:val="27"/>
    </w:rPr>
  </w:style>
  <w:style w:type="paragraph" w:styleId="Rodap">
    <w:name w:val="footer"/>
    <w:basedOn w:val="Normal"/>
    <w:pPr>
      <w:suppressLineNumbers/>
      <w:tabs>
        <w:tab w:val="center" w:pos="4419"/>
        <w:tab w:val="right" w:pos="8838"/>
      </w:tabs>
    </w:pPr>
  </w:style>
  <w:style w:type="paragraph" w:styleId="Cabealho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styleId="Corpodetexto2">
    <w:name w:val="Body Text 2"/>
    <w:basedOn w:val="Normal"/>
    <w:pPr>
      <w:autoSpaceDE w:val="0"/>
      <w:ind w:left="0" w:right="120" w:firstLine="0"/>
      <w:jc w:val="both"/>
    </w:pPr>
  </w:style>
  <w:style w:type="paragraph" w:customStyle="1" w:styleId="Textoembloco1">
    <w:name w:val="Texto em bloco1"/>
    <w:basedOn w:val="Normal"/>
    <w:pPr>
      <w:spacing w:line="240" w:lineRule="auto"/>
      <w:ind w:left="-1200" w:right="-495" w:firstLine="0"/>
      <w:jc w:val="both"/>
    </w:pPr>
    <w:rPr>
      <w:rFonts w:ascii="Arial" w:hAnsi="Arial" w:cs="Arial"/>
      <w:color w:val="000000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F00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F0022"/>
    <w:rPr>
      <w:rFonts w:ascii="Tahoma" w:hAnsi="Tahoma" w:cs="Tahoma"/>
      <w:position w:val="-1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agenciabrasil.ebc.com.br/saude/noticia/2020-03/por-que-coronavirus-preocupa-idosos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KUC2w29b6vMLPm+XvH4vcqRofeg==">AMUW2mXOGC7z+/3bmgxOonzoLNCQAdYzOneX34uc1g5u3IXO9aaBGb+Wj7T3lVL0CX1bh3aBDNbHQQfiuttV/m7wNvCqxRZ0MogQz0DgUKmcCALOuK1QHDA=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4</Pages>
  <Words>1306</Words>
  <Characters>7056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Promotorias de Justiça da Comarca de Petrolina</dc:creator>
  <cp:lastModifiedBy>Edson</cp:lastModifiedBy>
  <cp:revision>35</cp:revision>
  <dcterms:created xsi:type="dcterms:W3CDTF">2013-12-11T13:39:00Z</dcterms:created>
  <dcterms:modified xsi:type="dcterms:W3CDTF">2020-03-18T20:21:00Z</dcterms:modified>
</cp:coreProperties>
</file>