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71BE5" w:rsidRPr="00CB08C4" w:rsidRDefault="00E71BE5" w:rsidP="00D4669F">
      <w:pPr>
        <w:jc w:val="both"/>
        <w:rPr>
          <w:sz w:val="24"/>
          <w:szCs w:val="24"/>
        </w:rPr>
      </w:pP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O MINISTÉRIO PÚBLICO DO ESTADO DE PERNAMBUCO, por meio do órgão de execução ao final assinado, com fundamento nos </w:t>
      </w:r>
      <w:proofErr w:type="spellStart"/>
      <w:r w:rsidRPr="00CB08C4">
        <w:rPr>
          <w:sz w:val="24"/>
          <w:szCs w:val="24"/>
        </w:rPr>
        <w:t>arts</w:t>
      </w:r>
      <w:proofErr w:type="spellEnd"/>
      <w:r w:rsidRPr="00CB08C4">
        <w:rPr>
          <w:sz w:val="24"/>
          <w:szCs w:val="24"/>
        </w:rPr>
        <w:t xml:space="preserve">. 127, caput e 129, II, ambos da Constituição Federal; art. 67, caput, e seu § 2º, V, da Constituição Estadual e inciso IV do parágrafo único do art. </w:t>
      </w:r>
      <w:proofErr w:type="gramStart"/>
      <w:r w:rsidRPr="00CB08C4">
        <w:rPr>
          <w:sz w:val="24"/>
          <w:szCs w:val="24"/>
        </w:rPr>
        <w:t>27,da</w:t>
      </w:r>
      <w:proofErr w:type="gramEnd"/>
      <w:r w:rsidRPr="00CB08C4">
        <w:rPr>
          <w:sz w:val="24"/>
          <w:szCs w:val="24"/>
        </w:rPr>
        <w:t xml:space="preserve"> Lei nº 8.625/1993; </w:t>
      </w:r>
    </w:p>
    <w:p w:rsidR="00CB08C4" w:rsidRDefault="00CB08C4" w:rsidP="00CB08C4">
      <w:pPr>
        <w:jc w:val="both"/>
        <w:rPr>
          <w:sz w:val="24"/>
          <w:szCs w:val="24"/>
        </w:rPr>
      </w:pP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CONSIDERANDO a promoção da defesa dos consumidores pelo Estado, como princípio da ordem econômica, objetivando assegurar a todos existência digna, nos ditames da justiça social, conforme disposto no inciso XXXII, do artigo 5º, e inciso V, do artigo 170, ambos da Constituição Federal; </w:t>
      </w: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CONSIDERANDO a necessidade de garantir o acesso à educação, tendo em vista o disposto nos </w:t>
      </w:r>
      <w:proofErr w:type="spellStart"/>
      <w:r w:rsidRPr="00CB08C4">
        <w:rPr>
          <w:sz w:val="24"/>
          <w:szCs w:val="24"/>
        </w:rPr>
        <w:t>arts</w:t>
      </w:r>
      <w:proofErr w:type="spellEnd"/>
      <w:r w:rsidRPr="00CB08C4">
        <w:rPr>
          <w:sz w:val="24"/>
          <w:szCs w:val="24"/>
        </w:rPr>
        <w:t xml:space="preserve">. 6°, 205 e 209 da Constituição Federal; </w:t>
      </w: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CONSIDERANDO que a Política Nacional das Relações de Consumo tem por objetivo o respeito à dignidade, saúde e segurança do consumidor, a proteção de seus interesses econômicos, a melhoria da sua qualidade de vida, bem como a transparência e harmonia das relações de consumo, nos termos do art. 4º, caput, do Código de Defesa do Consumidor; </w:t>
      </w: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CONSIDERANDO que o inciso V do art. 6º do Código de Defesa do Consumidor estabelece como direito básico do consumidor, a modificação das cláusulas contratuais que estabeleçam prestações desproporcionais ou sua revisão em razão de fatos supervenientes que as tornem excessivamente onerosas e que o inc. III do mesmo artigo assegura o direito à informação como direito básico; CONSIDERANDO que, em 30.1.2020, a Organização Mundial da Saúde (OMS) declarou que o surto da doença causada pelo </w:t>
      </w:r>
      <w:proofErr w:type="spellStart"/>
      <w:r w:rsidRPr="00CB08C4">
        <w:rPr>
          <w:sz w:val="24"/>
          <w:szCs w:val="24"/>
        </w:rPr>
        <w:t>Coronavírus</w:t>
      </w:r>
      <w:proofErr w:type="spellEnd"/>
      <w:r w:rsidRPr="00CB08C4">
        <w:rPr>
          <w:sz w:val="24"/>
          <w:szCs w:val="24"/>
        </w:rPr>
        <w:t xml:space="preserve"> (COVID-19) constitui Emergência de Saúde Pública de Importância Internacional (ESPII) e em 11.03.2020, declarou pandemia para o </w:t>
      </w:r>
      <w:proofErr w:type="spellStart"/>
      <w:r w:rsidRPr="00CB08C4">
        <w:rPr>
          <w:sz w:val="24"/>
          <w:szCs w:val="24"/>
        </w:rPr>
        <w:t>Coronavírus</w:t>
      </w:r>
      <w:proofErr w:type="spellEnd"/>
      <w:r w:rsidRPr="00CB08C4">
        <w:rPr>
          <w:sz w:val="24"/>
          <w:szCs w:val="24"/>
        </w:rPr>
        <w:t xml:space="preserve">; CONSIDERANDO que o Governador do Estado, editou várias normas voltadas ao enfrentamento da pandemia do </w:t>
      </w:r>
      <w:proofErr w:type="spellStart"/>
      <w:r w:rsidRPr="00CB08C4">
        <w:rPr>
          <w:sz w:val="24"/>
          <w:szCs w:val="24"/>
        </w:rPr>
        <w:t>Coronavírus</w:t>
      </w:r>
      <w:proofErr w:type="spellEnd"/>
      <w:r w:rsidRPr="00CB08C4">
        <w:rPr>
          <w:sz w:val="24"/>
          <w:szCs w:val="24"/>
        </w:rPr>
        <w:t xml:space="preserve"> (COVID-19), dentre outros os Decretos nº 48.809 e 48.810, de 14 e 16 de março de 2020, bem como o Decreto nº 48.958 de 17 de abril de 2020, que suspende as atividades econômicas até 30 de abril de 2020; </w:t>
      </w: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>CONSIDERANDO o disposto no art. 2º do Decreto Federal nº 9.057/2017, o qual dispõe que a educação básica poderá ser ofertada na modalidade à distância, bem como a Portaria MEC nº 395 de 15.04.2020 que prorrogou o prazo previsto na Portaria 343/20, por mais trinta dias; CONSIDERANDO a necessidade de observar as disposições contidas na Medida Provisória nº 934/20 de 1º de abril de 2020, a qual estabelece em seu art.1º que o estabelecimento de ensino de educação básica fica dispensado, em caráter excepcional, da obrigatoriedade de observância ao mínimo de dias de efetivo trabalho escolar, nos termos do disposto no</w:t>
      </w:r>
      <w:r w:rsidRPr="00CB08C4">
        <w:rPr>
          <w:sz w:val="24"/>
          <w:szCs w:val="24"/>
        </w:rPr>
        <w:t xml:space="preserve"> </w:t>
      </w:r>
      <w:r w:rsidRPr="00CB08C4">
        <w:rPr>
          <w:sz w:val="24"/>
          <w:szCs w:val="24"/>
        </w:rPr>
        <w:t xml:space="preserve">inciso I do caput e no § 1º do art. 24 e no inciso II do caput do art. 31 da Lei nº 9.394, de 20 de dezembro de 1996,desde que cumprida a carga horária mínima anual estabelecida nos referidos dispositivos, observadas as normas a serem editadas pelos respectivos sistemas de ensino; </w:t>
      </w: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lastRenderedPageBreak/>
        <w:t xml:space="preserve">CONSIDERANDO a edição da Medida Provisória 936/2020 que assegura a possibilidade de suspensão temporária do contrato de trabalho durante o estado de calamidade pública, pelo prazo máximo de sessenta dias; </w:t>
      </w: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CONSIDERANDO o momento de absoluta excepcionalidade, em complemento aos dispositivos já estabelecidos pelos Poderes Públicos, destacando-se também que a harmonia e a flexibilização devem ser a tônica para viabilizar a realização dos necessários acordos entre os estabelecimentos de ensino e os pais/responsáveis; </w:t>
      </w: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CONSIDERANDO o quanto debatido e deliberado nas reuniões virtuais promovidas pelo MPPE, nos dias 22 e 27 de abril, com a participação de representantes de diversas instituições e setores; </w:t>
      </w:r>
    </w:p>
    <w:p w:rsidR="00CB08C4" w:rsidRDefault="00CB08C4" w:rsidP="00CB08C4">
      <w:pPr>
        <w:jc w:val="both"/>
        <w:rPr>
          <w:sz w:val="24"/>
          <w:szCs w:val="24"/>
        </w:rPr>
      </w:pPr>
    </w:p>
    <w:p w:rsidR="00CB08C4" w:rsidRDefault="00CB08C4" w:rsidP="00CB08C4">
      <w:p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RESOLVE RECOMENDAR: </w:t>
      </w:r>
    </w:p>
    <w:p w:rsidR="00CB08C4" w:rsidRDefault="00CB08C4" w:rsidP="00CB08C4">
      <w:pPr>
        <w:jc w:val="both"/>
        <w:rPr>
          <w:sz w:val="24"/>
          <w:szCs w:val="24"/>
        </w:rPr>
      </w:pPr>
    </w:p>
    <w:p w:rsidR="00CB08C4" w:rsidRPr="00CB08C4" w:rsidRDefault="00CB08C4" w:rsidP="00CB08C4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Às instituições de ensino fundamental e médio situadas no Município do Cabo de Santo Agostinho, que: 1.1- Disponibilizem aos pais/responsáveis proposta de revisão contratual, encaminhando planilha de custos referente ao planejamento do ano de 2020 (art. 1º da Lei 9.870/99) e relatório descritivo correspondente aos custos efetivamente realizados no período da suspensão das aulas presenciais, a fim de viabilizar os acordos concedendo a partir da mensalidade de maio, os descontos correspondentes à respectiva redução, a qual deverá ser linear, ou seja, igual para todos os alunos, e não deve ser compensada com outros descontos já implementados anteriormente em relação a mensalidades, devendo refletir, de forma proporcional, a redução de custos vivenciada pela instituição, em decorrência da suspensão das aulas presenciais; 1.2- Apresentem aos pais /responsáveis até o dia 05 de maio de 2020 plano de contingência com previsão das ações a serem implementadas por cada estabelecimento que deverá conter informações de carga horária, aulas presenciais e à distância, na hipótese de cenários diversos diante da possibilidade de suspensão das atividades pedagógicas presenciais durante todo o mês de maio, ou caso dita suspensão se prolongue para além do citado período; </w:t>
      </w:r>
    </w:p>
    <w:p w:rsidR="00CB08C4" w:rsidRDefault="00CB08C4" w:rsidP="00CB08C4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2- Às instituições de ensino infantil situadas no Município do Cabo de Santo Agostinho , que: 2.1- Incentivem os pais/responsáveis a postergarem a execução do contrato, suspendendo os contratos de educação infantil até o final do isolamento social, face à impossibilidade de regime </w:t>
      </w:r>
      <w:proofErr w:type="spellStart"/>
      <w:r w:rsidRPr="00CB08C4">
        <w:rPr>
          <w:sz w:val="24"/>
          <w:szCs w:val="24"/>
        </w:rPr>
        <w:t>telepresencial</w:t>
      </w:r>
      <w:proofErr w:type="spellEnd"/>
      <w:r w:rsidRPr="00CB08C4">
        <w:rPr>
          <w:sz w:val="24"/>
          <w:szCs w:val="24"/>
        </w:rPr>
        <w:t xml:space="preserve">; 2.2 - Encaminhe aos pais/responsáveis planilha de custos referente ao planejamento do ano de 2020 (art. 1º da Lei 9.870/99) e relatório descritivo correspondente aos custos efetivamente realizados no período da suspensão, com a finalidade de viabilizar a transparência para os acordos, considerando-se as peculiaridades intrínsecas à educação infantil; 2.3- Sigam as orientações emitidas pelo Conselho Nacional de Educação, em parecer emitido na presente data, a ser publicado nos próximos dias, promovendo a reposição das aulas presenciais, dentro dos parâmetros de flexibilização da cara horária a serem estabelecidos pelas autoridades responsáveis, quando </w:t>
      </w:r>
      <w:r w:rsidRPr="00CB08C4">
        <w:rPr>
          <w:sz w:val="24"/>
          <w:szCs w:val="24"/>
        </w:rPr>
        <w:lastRenderedPageBreak/>
        <w:t xml:space="preserve">do término do período de isolamento social; procurando incentivar o contato dos pais e responsáveis de alunos com os professores, de forma não presencial a fim de viabilizar a orientação quanto a atividades a serem desenvolvidas, sem que tais atividades caracterizem ensino a distância, observados os parâmetros estabelecidos no citado parecer; </w:t>
      </w:r>
    </w:p>
    <w:p w:rsidR="00CB08C4" w:rsidRDefault="00CB08C4" w:rsidP="00CB08C4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 w:rsidRPr="00CB08C4">
        <w:rPr>
          <w:sz w:val="24"/>
          <w:szCs w:val="24"/>
        </w:rPr>
        <w:t xml:space="preserve">Aos estabelecimentos de ensinos em geral, situados no Cabo de Santo Agostinho que: 3.1 - Em relação aos contratos acessórios: Não havendo prestação de serviços extracurriculares durante a paralisação </w:t>
      </w:r>
      <w:proofErr w:type="spellStart"/>
      <w:r w:rsidRPr="00CB08C4">
        <w:rPr>
          <w:sz w:val="24"/>
          <w:szCs w:val="24"/>
        </w:rPr>
        <w:t>temporária,como</w:t>
      </w:r>
      <w:proofErr w:type="spellEnd"/>
      <w:r w:rsidRPr="00CB08C4">
        <w:rPr>
          <w:sz w:val="24"/>
          <w:szCs w:val="24"/>
        </w:rPr>
        <w:t xml:space="preserve"> atividades esportivas, musicais, artísticas, transporte e alimentação, os valores eventualmente cobrados devem ser restituídos ou creditados, suspendendo-se cobranças vincendas, até retomada dos serviços; 3.2 Em relação aos canais de atendimento: Disponibilize e divulguem os necessários canais de atendimento, incluindo um coletivo para tratativas de questões administrativas e financeiras decorrentes da COVID e outro para questões pedagógicas; 3.3 - Em relação às sanções por inadimplemento: As sanções contratuais devem ser flexibilizadas de modo a permitir àqueles que não puderem arcar com o pagamento das mensalidades possam fazê-lo posteriormente sem encargos financeiros, bem como a exclusão da multa rescisória, tendo em vista o disposto nos artigos 393 do Código Civil e no inciso V do art. 6º do Código de Defesa do Consumidor; 3.4- A redução do valor das mensalidades não deve ser compensada com outros abatimentos nos contratos escolares já existentes; 3.5- Não deverá ser exigido comprovante de rendimentos para concessão da redução do valor das mensalidades, devendo o abatimento ser concedido, sempre que possível de forma linear; 4- Encaminhe-se cópia da recomendação à Secretaria Estadual de Educação e Secretaria Municipal de Educação para fins de acompanhamento; </w:t>
      </w:r>
    </w:p>
    <w:p w:rsidR="00980337" w:rsidRPr="00CB08C4" w:rsidRDefault="00CB08C4" w:rsidP="00CB08C4">
      <w:pPr>
        <w:pStyle w:val="PargrafodaLista"/>
        <w:jc w:val="both"/>
        <w:rPr>
          <w:sz w:val="24"/>
          <w:szCs w:val="24"/>
        </w:rPr>
      </w:pPr>
      <w:bookmarkStart w:id="0" w:name="_GoBack"/>
      <w:bookmarkEnd w:id="0"/>
      <w:r w:rsidRPr="00CB08C4">
        <w:rPr>
          <w:sz w:val="24"/>
          <w:szCs w:val="24"/>
        </w:rPr>
        <w:t xml:space="preserve">5- Encaminhe-se cópia da presente recomendação ao PROCON CABO, ara que remeta cópia desta </w:t>
      </w:r>
      <w:proofErr w:type="spellStart"/>
      <w:r w:rsidRPr="00CB08C4">
        <w:rPr>
          <w:sz w:val="24"/>
          <w:szCs w:val="24"/>
        </w:rPr>
        <w:t>àos</w:t>
      </w:r>
      <w:proofErr w:type="spellEnd"/>
      <w:r w:rsidRPr="00CB08C4">
        <w:rPr>
          <w:sz w:val="24"/>
          <w:szCs w:val="24"/>
        </w:rPr>
        <w:t xml:space="preserve"> estabelecimentos de ensino infantil, fundamental e médio situados neste Município, bem como fiscalize o cumprimento da presente Recomendação, encaminhando relatório </w:t>
      </w:r>
      <w:proofErr w:type="gramStart"/>
      <w:r w:rsidRPr="00CB08C4">
        <w:rPr>
          <w:sz w:val="24"/>
          <w:szCs w:val="24"/>
        </w:rPr>
        <w:t>circunstanciado ,</w:t>
      </w:r>
      <w:proofErr w:type="gramEnd"/>
      <w:r w:rsidRPr="00CB08C4">
        <w:rPr>
          <w:sz w:val="24"/>
          <w:szCs w:val="24"/>
        </w:rPr>
        <w:t xml:space="preserve"> no prazo de 15 dias. Encaminhe-se, ainda, cópia da presente Recomendação à Secretaria Geral do Ministério Público do Estado de Pernambuco, para que promova a publicação no Diário Oficial do Estado, ao Centro de Apoio Operacional às Promotorias de Defesa do Consumidor, para fins de conhecimento e registro e ao Conselho Superior do Ministério Público, para conhecimento. Remeta-se cópia desta Recomendação ao Gabinete de Acompanhamento da Pandemia </w:t>
      </w:r>
      <w:proofErr w:type="spellStart"/>
      <w:r w:rsidRPr="00CB08C4">
        <w:rPr>
          <w:sz w:val="24"/>
          <w:szCs w:val="24"/>
        </w:rPr>
        <w:t>Coronavírus</w:t>
      </w:r>
      <w:proofErr w:type="spellEnd"/>
      <w:r w:rsidRPr="00CB08C4">
        <w:rPr>
          <w:sz w:val="24"/>
          <w:szCs w:val="24"/>
        </w:rPr>
        <w:t xml:space="preserve"> do MPPE, para conhecimento. Cabo de Santo Agostinho, 29 de abril de 2020 Alice de Oliveira Morais Promotora de Justiça da 2ª PJDC Cabo de Santo Agostinho ALICE DE OLIVEIRA MORAIS</w:t>
      </w:r>
    </w:p>
    <w:sectPr w:rsidR="00980337" w:rsidRPr="00CB08C4">
      <w:headerReference w:type="default" r:id="rId7"/>
      <w:footerReference w:type="default" r:id="rId8"/>
      <w:pgSz w:w="11906" w:h="16838"/>
      <w:pgMar w:top="3653" w:right="850" w:bottom="2154" w:left="1701" w:header="1417" w:footer="1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7A6" w:rsidRDefault="00D177A6">
      <w:r>
        <w:separator/>
      </w:r>
    </w:p>
  </w:endnote>
  <w:endnote w:type="continuationSeparator" w:id="0">
    <w:p w:rsidR="00D177A6" w:rsidRDefault="00D1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mbrella">
    <w:altName w:val="Calibri"/>
    <w:charset w:val="00"/>
    <w:family w:val="swiss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454" w:rsidRDefault="00503454">
    <w:pPr>
      <w:pStyle w:val="Corpodetexto"/>
      <w:jc w:val="both"/>
      <w:rPr>
        <w:rFonts w:ascii="Verdana" w:hAnsi="Verdana"/>
        <w:color w:val="000000"/>
        <w:sz w:val="16"/>
        <w:szCs w:val="16"/>
      </w:rPr>
    </w:pPr>
  </w:p>
  <w:p w:rsidR="00503454" w:rsidRDefault="00503454">
    <w:pPr>
      <w:pStyle w:val="Corpodetexto"/>
      <w:jc w:val="both"/>
      <w:rPr>
        <w:rFonts w:ascii="Verdana" w:hAnsi="Verdana"/>
        <w:color w:val="000000"/>
        <w:sz w:val="16"/>
        <w:szCs w:val="16"/>
      </w:rPr>
    </w:pPr>
  </w:p>
  <w:p w:rsidR="00503454" w:rsidRDefault="0050345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7A6" w:rsidRDefault="00D177A6">
      <w:r>
        <w:separator/>
      </w:r>
    </w:p>
  </w:footnote>
  <w:footnote w:type="continuationSeparator" w:id="0">
    <w:p w:rsidR="00D177A6" w:rsidRDefault="00D17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454" w:rsidRDefault="00E85A33">
    <w:pPr>
      <w:pStyle w:val="Cabealho"/>
      <w:jc w:val="center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1837055</wp:posOffset>
          </wp:positionH>
          <wp:positionV relativeFrom="paragraph">
            <wp:posOffset>-144145</wp:posOffset>
          </wp:positionV>
          <wp:extent cx="2092960" cy="949325"/>
          <wp:effectExtent l="0" t="0" r="0" b="0"/>
          <wp:wrapSquare wrapText="largest"/>
          <wp:docPr id="4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93" t="-1768" r="-993" b="-1768"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949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3454" w:rsidRDefault="00503454">
    <w:pPr>
      <w:pStyle w:val="Cabealho"/>
      <w:jc w:val="center"/>
    </w:pPr>
  </w:p>
  <w:p w:rsidR="00503454" w:rsidRDefault="00503454">
    <w:pPr>
      <w:pStyle w:val="Cabealho"/>
      <w:jc w:val="center"/>
    </w:pPr>
  </w:p>
  <w:p w:rsidR="00503454" w:rsidRDefault="00503454">
    <w:pPr>
      <w:pStyle w:val="Cabealho"/>
      <w:jc w:val="center"/>
    </w:pPr>
  </w:p>
  <w:p w:rsidR="00503454" w:rsidRDefault="00503454">
    <w:pPr>
      <w:pStyle w:val="Cabealho"/>
      <w:jc w:val="center"/>
    </w:pPr>
  </w:p>
  <w:p w:rsidR="00503454" w:rsidRDefault="00503454">
    <w:pPr>
      <w:pStyle w:val="Cabealho"/>
      <w:jc w:val="center"/>
      <w:rPr>
        <w:rFonts w:ascii="Tahoma" w:eastAsia="Tahoma" w:hAnsi="Tahoma" w:cs="Tahoma"/>
        <w:b/>
        <w:bCs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A16FE8" w:rsidRPr="00CB08C4" w:rsidRDefault="00CB08C4" w:rsidP="00CB08C4">
    <w:pPr>
      <w:pStyle w:val="Cabealho"/>
      <w:jc w:val="center"/>
      <w:rPr>
        <w:rFonts w:ascii="Tahoma" w:eastAsia="Tahoma" w:hAnsi="Tahoma" w:cs="Tahoma"/>
        <w:b/>
        <w:bCs/>
        <w:sz w:val="24"/>
        <w:szCs w:val="24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CB08C4">
      <w:rPr>
        <w:b/>
        <w:sz w:val="24"/>
        <w:szCs w:val="24"/>
      </w:rPr>
      <w:t>2ª PROMOTORIA DE JUSTIÇA DE DEFESA DA CIDADANIA DO CABO DE SANTO AGOSTINHO COM ATUAÇÃO NA PROMOÇÃO E DEFESA DOS DIREITOS DO CONSUMIDOR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4"/>
        <w:szCs w:val="24"/>
        <w:lang w:val="pt-BR" w:eastAsia="zh-CN" w:bidi="ar-S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5C1B18"/>
    <w:multiLevelType w:val="hybridMultilevel"/>
    <w:tmpl w:val="770ED8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319D2"/>
    <w:multiLevelType w:val="hybridMultilevel"/>
    <w:tmpl w:val="CB3C4E84"/>
    <w:lvl w:ilvl="0" w:tplc="D9B44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36423"/>
    <w:multiLevelType w:val="hybridMultilevel"/>
    <w:tmpl w:val="4F98F01A"/>
    <w:lvl w:ilvl="0" w:tplc="AAFC27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isplayBackgroundShape/>
  <w:embedSystemFonts/>
  <w:activeWritingStyle w:appName="MSWord" w:lang="pt-BR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33"/>
    <w:rsid w:val="00022346"/>
    <w:rsid w:val="00027483"/>
    <w:rsid w:val="000A264A"/>
    <w:rsid w:val="000B2339"/>
    <w:rsid w:val="000C0E62"/>
    <w:rsid w:val="000C5512"/>
    <w:rsid w:val="000E388A"/>
    <w:rsid w:val="000F24B5"/>
    <w:rsid w:val="0010069F"/>
    <w:rsid w:val="00104B84"/>
    <w:rsid w:val="0013195A"/>
    <w:rsid w:val="00161AA7"/>
    <w:rsid w:val="001A7DC3"/>
    <w:rsid w:val="001B0E9C"/>
    <w:rsid w:val="001F42DA"/>
    <w:rsid w:val="002046FB"/>
    <w:rsid w:val="0021338B"/>
    <w:rsid w:val="002146E4"/>
    <w:rsid w:val="0022355C"/>
    <w:rsid w:val="00234067"/>
    <w:rsid w:val="00251AD2"/>
    <w:rsid w:val="00254A14"/>
    <w:rsid w:val="00275A7D"/>
    <w:rsid w:val="00284A97"/>
    <w:rsid w:val="002B3E56"/>
    <w:rsid w:val="002D2DC2"/>
    <w:rsid w:val="00303B51"/>
    <w:rsid w:val="00304DA0"/>
    <w:rsid w:val="003070B5"/>
    <w:rsid w:val="00322A53"/>
    <w:rsid w:val="00332FC3"/>
    <w:rsid w:val="0034079C"/>
    <w:rsid w:val="003417A6"/>
    <w:rsid w:val="00341CB3"/>
    <w:rsid w:val="0036377D"/>
    <w:rsid w:val="00382D78"/>
    <w:rsid w:val="00385346"/>
    <w:rsid w:val="003E7369"/>
    <w:rsid w:val="00411162"/>
    <w:rsid w:val="00412193"/>
    <w:rsid w:val="004514AC"/>
    <w:rsid w:val="00455BC1"/>
    <w:rsid w:val="0048517E"/>
    <w:rsid w:val="00490903"/>
    <w:rsid w:val="004C5466"/>
    <w:rsid w:val="004D3BD1"/>
    <w:rsid w:val="004F7E7B"/>
    <w:rsid w:val="00503454"/>
    <w:rsid w:val="00523885"/>
    <w:rsid w:val="005243DA"/>
    <w:rsid w:val="00553A59"/>
    <w:rsid w:val="00556380"/>
    <w:rsid w:val="0057109E"/>
    <w:rsid w:val="00584F4B"/>
    <w:rsid w:val="006160D7"/>
    <w:rsid w:val="006201D2"/>
    <w:rsid w:val="00623720"/>
    <w:rsid w:val="0067388B"/>
    <w:rsid w:val="00674EF1"/>
    <w:rsid w:val="007125D5"/>
    <w:rsid w:val="007230C3"/>
    <w:rsid w:val="0072503B"/>
    <w:rsid w:val="00725F57"/>
    <w:rsid w:val="00737DB1"/>
    <w:rsid w:val="00744642"/>
    <w:rsid w:val="00776587"/>
    <w:rsid w:val="007C5E6E"/>
    <w:rsid w:val="007D122D"/>
    <w:rsid w:val="007D2876"/>
    <w:rsid w:val="007D51A8"/>
    <w:rsid w:val="007D53E1"/>
    <w:rsid w:val="007F65E9"/>
    <w:rsid w:val="0080339C"/>
    <w:rsid w:val="00810350"/>
    <w:rsid w:val="00845F1D"/>
    <w:rsid w:val="00875A20"/>
    <w:rsid w:val="00881A45"/>
    <w:rsid w:val="008B5A91"/>
    <w:rsid w:val="008C5812"/>
    <w:rsid w:val="008C631A"/>
    <w:rsid w:val="008D69F5"/>
    <w:rsid w:val="008E17E0"/>
    <w:rsid w:val="008E4F21"/>
    <w:rsid w:val="009102BF"/>
    <w:rsid w:val="00923E64"/>
    <w:rsid w:val="00975CA0"/>
    <w:rsid w:val="00980337"/>
    <w:rsid w:val="009A161F"/>
    <w:rsid w:val="009D5BBB"/>
    <w:rsid w:val="009D6E30"/>
    <w:rsid w:val="00A16FE8"/>
    <w:rsid w:val="00A366A9"/>
    <w:rsid w:val="00A45F91"/>
    <w:rsid w:val="00A5696C"/>
    <w:rsid w:val="00A61523"/>
    <w:rsid w:val="00A74EB4"/>
    <w:rsid w:val="00A819FE"/>
    <w:rsid w:val="00A907ED"/>
    <w:rsid w:val="00AA5411"/>
    <w:rsid w:val="00AD6AAE"/>
    <w:rsid w:val="00B17208"/>
    <w:rsid w:val="00B20371"/>
    <w:rsid w:val="00B37A4C"/>
    <w:rsid w:val="00B648B2"/>
    <w:rsid w:val="00B7598E"/>
    <w:rsid w:val="00BE35A1"/>
    <w:rsid w:val="00BF6B86"/>
    <w:rsid w:val="00C11D52"/>
    <w:rsid w:val="00C26EE5"/>
    <w:rsid w:val="00C34136"/>
    <w:rsid w:val="00C34340"/>
    <w:rsid w:val="00CB08C4"/>
    <w:rsid w:val="00CC42B6"/>
    <w:rsid w:val="00CD1196"/>
    <w:rsid w:val="00CE1D88"/>
    <w:rsid w:val="00CE44E4"/>
    <w:rsid w:val="00CE48AD"/>
    <w:rsid w:val="00CF17E5"/>
    <w:rsid w:val="00D0018F"/>
    <w:rsid w:val="00D177A6"/>
    <w:rsid w:val="00D4669F"/>
    <w:rsid w:val="00D556F1"/>
    <w:rsid w:val="00D60435"/>
    <w:rsid w:val="00D8136A"/>
    <w:rsid w:val="00DA101C"/>
    <w:rsid w:val="00DF457B"/>
    <w:rsid w:val="00DF6898"/>
    <w:rsid w:val="00E06D1F"/>
    <w:rsid w:val="00E36F86"/>
    <w:rsid w:val="00E5090F"/>
    <w:rsid w:val="00E51504"/>
    <w:rsid w:val="00E60818"/>
    <w:rsid w:val="00E629D1"/>
    <w:rsid w:val="00E63230"/>
    <w:rsid w:val="00E71BE5"/>
    <w:rsid w:val="00E85A33"/>
    <w:rsid w:val="00EA3E32"/>
    <w:rsid w:val="00EC2E3E"/>
    <w:rsid w:val="00EC4D02"/>
    <w:rsid w:val="00EC6426"/>
    <w:rsid w:val="00ED14ED"/>
    <w:rsid w:val="00EE782F"/>
    <w:rsid w:val="00EF1B72"/>
    <w:rsid w:val="00F12938"/>
    <w:rsid w:val="00F14F4A"/>
    <w:rsid w:val="00F51036"/>
    <w:rsid w:val="00F6149A"/>
    <w:rsid w:val="00F82BF1"/>
    <w:rsid w:val="00FA711F"/>
    <w:rsid w:val="00FD6179"/>
    <w:rsid w:val="00FD65B9"/>
    <w:rsid w:val="00FE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E6D3392-0496-6349-8C11-3AD3FD10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3969"/>
      </w:tabs>
      <w:ind w:left="567"/>
      <w:jc w:val="both"/>
      <w:outlineLvl w:val="0"/>
    </w:pPr>
    <w:rPr>
      <w:rFonts w:ascii="Garamond" w:hAnsi="Garamond" w:cs="Garamond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4"/>
      <w:szCs w:val="24"/>
      <w:lang w:val="pt-BR" w:eastAsia="zh-CN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1">
    <w:name w:val="Fonte parág. padrão1"/>
  </w:style>
  <w:style w:type="character" w:customStyle="1" w:styleId="Heading1Char">
    <w:name w:val="Heading 1 Char"/>
    <w:basedOn w:val="Fontepargpadro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FooterChar">
    <w:name w:val="Footer Char"/>
    <w:basedOn w:val="Fontepargpadro1"/>
    <w:rPr>
      <w:rFonts w:cs="Times New Roman"/>
    </w:rPr>
  </w:style>
  <w:style w:type="character" w:styleId="Nmerodepgina">
    <w:name w:val="page number"/>
    <w:basedOn w:val="Fontepargpadro1"/>
    <w:rPr>
      <w:rFonts w:cs="Times New Roman"/>
    </w:rPr>
  </w:style>
  <w:style w:type="character" w:customStyle="1" w:styleId="BodyText3Char">
    <w:name w:val="Body Text 3 Char"/>
    <w:basedOn w:val="Fontepargpadro1"/>
    <w:rPr>
      <w:rFonts w:cs="Times New Roman"/>
      <w:sz w:val="16"/>
      <w:szCs w:val="16"/>
    </w:rPr>
  </w:style>
  <w:style w:type="character" w:customStyle="1" w:styleId="BalloonTextChar">
    <w:name w:val="Balloon Text Char"/>
    <w:basedOn w:val="Fontepargpadro1"/>
    <w:rPr>
      <w:rFonts w:cs="Times New Roman"/>
      <w:sz w:val="2"/>
    </w:rPr>
  </w:style>
  <w:style w:type="character" w:customStyle="1" w:styleId="HeaderChar">
    <w:name w:val="Header Char"/>
    <w:basedOn w:val="Fontepargpadro1"/>
    <w:rPr>
      <w:rFonts w:cs="Times New Roman"/>
    </w:rPr>
  </w:style>
  <w:style w:type="character" w:customStyle="1" w:styleId="FootnoteTextChar">
    <w:name w:val="Footnote Text Char"/>
    <w:basedOn w:val="Fontepargpadro1"/>
    <w:rPr>
      <w:rFonts w:cs="Times New Roman"/>
    </w:rPr>
  </w:style>
  <w:style w:type="character" w:customStyle="1" w:styleId="Caracteresdenotaderodap">
    <w:name w:val="Caracteres de nota de rodapé"/>
    <w:basedOn w:val="Fontepargpadro1"/>
    <w:rPr>
      <w:rFonts w:cs="Times New Roman"/>
      <w:vertAlign w:val="superscript"/>
    </w:rPr>
  </w:style>
  <w:style w:type="character" w:styleId="Hyperlink">
    <w:name w:val="Hyperlink"/>
    <w:basedOn w:val="Fontepargpadro1"/>
    <w:rPr>
      <w:rFonts w:cs="Times New Roman"/>
      <w:color w:val="0000FF"/>
      <w:u w:val="single"/>
    </w:rPr>
  </w:style>
  <w:style w:type="character" w:styleId="Refdenotaderodap">
    <w:name w:val="footnote reference"/>
    <w:rPr>
      <w:vertAlign w:val="superscrip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Caracteresdenotadefim">
    <w:name w:val="WW-Caracteres de nota de fim"/>
  </w:style>
  <w:style w:type="character" w:styleId="Refdenotadefim">
    <w:name w:val="endnote reference"/>
    <w:rPr>
      <w:vertAlign w:val="superscript"/>
    </w:rPr>
  </w:style>
  <w:style w:type="character" w:customStyle="1" w:styleId="Smbolosdenumerao">
    <w:name w:val="Símbolos de numeração"/>
  </w:style>
  <w:style w:type="character" w:styleId="Forte">
    <w:name w:val="Strong"/>
    <w:qFormat/>
    <w:rPr>
      <w:b/>
      <w:b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Rodap">
    <w:name w:val="footer"/>
    <w:basedOn w:val="Normal"/>
    <w:pPr>
      <w:tabs>
        <w:tab w:val="center" w:pos="4320"/>
        <w:tab w:val="right" w:pos="8640"/>
      </w:tabs>
    </w:pPr>
    <w:rPr>
      <w:rFonts w:ascii="Umbrella" w:hAnsi="Umbrella" w:cs="Umbrella"/>
      <w:lang w:val="x-none" w:eastAsia="x-none"/>
    </w:rPr>
  </w:style>
  <w:style w:type="paragraph" w:customStyle="1" w:styleId="Corpodetexto31">
    <w:name w:val="Corpo de texto 31"/>
    <w:basedOn w:val="Normal"/>
    <w:pPr>
      <w:widowControl w:val="0"/>
      <w:spacing w:line="240" w:lineRule="atLeast"/>
    </w:pPr>
    <w:rPr>
      <w:rFonts w:ascii="Book Antiqua" w:hAnsi="Book Antiqua" w:cs="Book Antiqua"/>
      <w:b/>
      <w:sz w:val="22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sz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Textodenotaderodap">
    <w:name w:val="footnote text"/>
    <w:basedOn w:val="Normal"/>
  </w:style>
  <w:style w:type="paragraph" w:customStyle="1" w:styleId="Contedodoquadro">
    <w:name w:val="Conteúdo do quadro"/>
    <w:basedOn w:val="Normal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385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1350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RECOMENDAÇÃO ADMINISTRATIVA Nº  ____/09</vt:lpstr>
    </vt:vector>
  </TitlesOfParts>
  <Company/>
  <LinksUpToDate>false</LinksUpToDate>
  <CharactersWithSpaces>8629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RECOMENDAÇÃO ADMINISTRATIVA Nº  ____/09</dc:title>
  <dc:subject/>
  <dc:creator>Procuradoria de Justiça</dc:creator>
  <cp:keywords/>
  <cp:lastModifiedBy>marcio</cp:lastModifiedBy>
  <cp:revision>3</cp:revision>
  <cp:lastPrinted>1995-11-21T20:41:00Z</cp:lastPrinted>
  <dcterms:created xsi:type="dcterms:W3CDTF">2020-05-05T19:50:00Z</dcterms:created>
  <dcterms:modified xsi:type="dcterms:W3CDTF">2020-05-05T19:52:00Z</dcterms:modified>
</cp:coreProperties>
</file>