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000000" w:rsidRDefault="00E85A33">
      <w:pPr>
        <w:pStyle w:val="Ttulo1"/>
        <w:tabs>
          <w:tab w:val="clear" w:pos="3969"/>
          <w:tab w:val="left" w:pos="0"/>
        </w:tabs>
        <w:ind w:left="0"/>
        <w:jc w:val="center"/>
      </w:pPr>
      <w:r>
        <w:rPr>
          <w:rFonts w:ascii="Verdana" w:hAnsi="Verdana" w:cs="Verdana"/>
          <w:b/>
          <w:bCs/>
          <w:color w:val="000000"/>
          <w:szCs w:val="24"/>
          <w:u w:val="single"/>
        </w:rPr>
        <w:t>RECOMENDAÇÃO Nº 00</w:t>
      </w:r>
      <w:r>
        <w:rPr>
          <w:rFonts w:ascii="Verdana" w:hAnsi="Verdana" w:cs="Verdana"/>
          <w:b/>
          <w:bCs/>
          <w:color w:val="000000"/>
          <w:szCs w:val="24"/>
          <w:u w:val="single"/>
        </w:rPr>
        <w:t>4</w:t>
      </w:r>
      <w:r>
        <w:rPr>
          <w:rFonts w:ascii="Verdana" w:hAnsi="Verdana" w:cs="Verdana"/>
          <w:b/>
          <w:bCs/>
          <w:color w:val="000000"/>
          <w:szCs w:val="24"/>
          <w:u w:val="single"/>
        </w:rPr>
        <w:t>/2020</w:t>
      </w:r>
    </w:p>
    <w:p w:rsidR="00000000" w:rsidRDefault="00E85A33">
      <w:pPr>
        <w:pStyle w:val="Corpodetexto"/>
        <w:spacing w:after="0" w:line="240" w:lineRule="auto"/>
      </w:pPr>
      <w:r>
        <w:rPr>
          <w:rFonts w:ascii="Verdana" w:hAnsi="Verdana" w:cs="Verdana"/>
          <w:color w:val="000000"/>
          <w:sz w:val="24"/>
          <w:szCs w:val="24"/>
        </w:rPr>
        <w:tab/>
      </w:r>
    </w:p>
    <w:p w:rsidR="00000000" w:rsidRDefault="00E85A33">
      <w:pPr>
        <w:pStyle w:val="Corpodetexto"/>
        <w:spacing w:after="0" w:line="240" w:lineRule="auto"/>
        <w:rPr>
          <w:rFonts w:ascii="Verdana" w:hAnsi="Verdana" w:cs="Verdana"/>
          <w:color w:val="000000"/>
          <w:sz w:val="24"/>
          <w:szCs w:val="24"/>
        </w:rPr>
      </w:pPr>
    </w:p>
    <w:p w:rsidR="00000000" w:rsidRDefault="00E85A33">
      <w:pPr>
        <w:pStyle w:val="Corpodetexto"/>
        <w:spacing w:after="0" w:line="240" w:lineRule="auto"/>
        <w:jc w:val="both"/>
      </w:pPr>
      <w:r>
        <w:rPr>
          <w:rFonts w:ascii="Verdana" w:hAnsi="Verdana" w:cs="Verdana"/>
          <w:b/>
          <w:bCs/>
          <w:color w:val="000000"/>
          <w:sz w:val="24"/>
          <w:szCs w:val="24"/>
        </w:rPr>
        <w:t>O MINISTÉRIO PÚBLICO DO ESTADO DE PERNAMBUCO</w:t>
      </w:r>
      <w:r>
        <w:rPr>
          <w:rFonts w:ascii="Verdana" w:hAnsi="Verdana" w:cs="Verdana"/>
          <w:color w:val="000000"/>
          <w:sz w:val="24"/>
          <w:szCs w:val="24"/>
        </w:rPr>
        <w:t>, através do (a) Promotor (a) de Justiça que subscreve a presente Portaria, no uso das atribuições que lhe são conferidas pelo art. 129, inciso III, da Constituição Federal; art. 25, I</w:t>
      </w:r>
      <w:r>
        <w:rPr>
          <w:rFonts w:ascii="Verdana" w:hAnsi="Verdana" w:cs="Verdana"/>
          <w:color w:val="000000"/>
          <w:sz w:val="24"/>
          <w:szCs w:val="24"/>
        </w:rPr>
        <w:t>V, alínea "a", da Lei Federal n.º 8.625/93, art. 4.º, inciso IV, alínea "a", da Lei Estadual n.º 12/94 e art. 8.º, § 1.º da Lei n.º 7.347/85;</w:t>
      </w:r>
    </w:p>
    <w:p w:rsidR="00000000" w:rsidRDefault="00E85A33">
      <w:pPr>
        <w:pStyle w:val="Corpodetexto"/>
        <w:spacing w:after="0" w:line="240" w:lineRule="auto"/>
        <w:rPr>
          <w:rFonts w:ascii="Verdana" w:hAnsi="Verdana" w:cs="Verdana"/>
          <w:color w:val="000000"/>
          <w:sz w:val="24"/>
          <w:szCs w:val="24"/>
        </w:rPr>
      </w:pPr>
    </w:p>
    <w:p w:rsidR="00000000" w:rsidRDefault="00E85A33">
      <w:pPr>
        <w:pStyle w:val="NormalWeb"/>
        <w:spacing w:before="0" w:after="0"/>
        <w:jc w:val="both"/>
      </w:pPr>
      <w:r>
        <w:rPr>
          <w:rFonts w:ascii="Verdana" w:eastAsia="Times New Roman" w:hAnsi="Verdana" w:cs="Verdana"/>
          <w:b/>
          <w:bCs/>
          <w:color w:val="000000"/>
        </w:rPr>
        <w:t>CONSIDERANDO</w:t>
      </w:r>
      <w:r>
        <w:rPr>
          <w:rFonts w:ascii="Verdana" w:eastAsia="Times New Roman" w:hAnsi="Verdana" w:cs="Verdana"/>
          <w:color w:val="000000"/>
        </w:rPr>
        <w:t xml:space="preserve"> o disposto no </w:t>
      </w:r>
      <w:r>
        <w:rPr>
          <w:rFonts w:ascii="Verdana" w:eastAsia="Times New Roman" w:hAnsi="Verdana" w:cs="Verdana"/>
          <w:i/>
          <w:iCs/>
          <w:color w:val="000000"/>
        </w:rPr>
        <w:t>caput</w:t>
      </w:r>
      <w:r>
        <w:rPr>
          <w:rFonts w:ascii="Verdana" w:eastAsia="Times New Roman" w:hAnsi="Verdana" w:cs="Verdana"/>
          <w:color w:val="000000"/>
        </w:rPr>
        <w:t xml:space="preserve"> do artigo 127 da Constituição Federal, segundo o qual o Ministério Público é ins</w:t>
      </w:r>
      <w:r>
        <w:rPr>
          <w:rFonts w:ascii="Verdana" w:eastAsia="Times New Roman" w:hAnsi="Verdana" w:cs="Verdana"/>
          <w:color w:val="000000"/>
        </w:rPr>
        <w:t>tituição permanente, essencial à função jurisdicional, incumbindo-lhe a defesa da ordem jurídica, do regime democrático e dos interesses sociais e individuais indisponíveis;</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que, em 30.1.2020, a Organização Mundial da Saúde (OMS) declarou que</w:t>
      </w:r>
      <w:r>
        <w:rPr>
          <w:rFonts w:ascii="Verdana" w:hAnsi="Verdana" w:cs="Verdana"/>
          <w:color w:val="000000"/>
          <w:sz w:val="24"/>
          <w:szCs w:val="24"/>
        </w:rPr>
        <w:t xml:space="preserve"> o surto da doença causada pelo Coronavírus (COVID-19) constitui Emergência de Saúde Pública de Importância Internacional (ESPII);</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 xml:space="preserve">que a ESPII é considerada, nos termos do </w:t>
      </w:r>
      <w:hyperlink r:id="rId7" w:anchor="_blank" w:history="1">
        <w:r>
          <w:rPr>
            <w:rStyle w:val="Hyperlink"/>
            <w:rFonts w:ascii="Verdana" w:hAnsi="Verdana" w:cs="Verdana"/>
            <w:color w:val="000000"/>
            <w:sz w:val="24"/>
            <w:szCs w:val="24"/>
          </w:rPr>
          <w:t>Regulamento Sanitário Internacional</w:t>
        </w:r>
      </w:hyperlink>
      <w:r>
        <w:rPr>
          <w:rFonts w:ascii="Verdana" w:hAnsi="Verdana" w:cs="Verdana"/>
          <w:color w:val="000000"/>
          <w:sz w:val="24"/>
          <w:szCs w:val="24"/>
        </w:rPr>
        <w:t xml:space="preserve"> </w:t>
      </w:r>
      <w:r>
        <w:rPr>
          <w:rFonts w:ascii="Verdana" w:hAnsi="Verdana" w:cs="Verdana"/>
          <w:color w:val="000000"/>
          <w:sz w:val="24"/>
          <w:szCs w:val="24"/>
        </w:rPr>
        <w:t>(RSI), “</w:t>
      </w:r>
      <w:r>
        <w:rPr>
          <w:rFonts w:ascii="Verdana" w:hAnsi="Verdana" w:cs="Verdana"/>
          <w:i/>
          <w:iCs/>
          <w:color w:val="000000"/>
          <w:sz w:val="24"/>
          <w:szCs w:val="24"/>
        </w:rPr>
        <w:t>um evento extraordinário que pode constituir um risco de saúde pública para outros países devido a disseminação internacional de d</w:t>
      </w:r>
      <w:r>
        <w:rPr>
          <w:rFonts w:ascii="Verdana" w:hAnsi="Verdana" w:cs="Verdana"/>
          <w:i/>
          <w:iCs/>
          <w:color w:val="000000"/>
          <w:sz w:val="24"/>
          <w:szCs w:val="24"/>
        </w:rPr>
        <w:t>oenças; e potencialmente requer uma resposta internacional coordenada e imediata</w:t>
      </w:r>
      <w:r>
        <w:rPr>
          <w:rFonts w:ascii="Verdana" w:hAnsi="Verdana" w:cs="Verdana"/>
          <w:color w:val="000000"/>
          <w:sz w:val="24"/>
          <w:szCs w:val="24"/>
        </w:rPr>
        <w:t>”;</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 xml:space="preserve">que o Ministério da Saúde, em 03.02.2020, através da </w:t>
      </w:r>
      <w:hyperlink r:id="rId8" w:history="1">
        <w:r>
          <w:rPr>
            <w:rStyle w:val="Hyperlink"/>
            <w:rFonts w:ascii="Verdana" w:hAnsi="Verdana" w:cs="Verdana"/>
            <w:color w:val="000000"/>
            <w:sz w:val="24"/>
            <w:szCs w:val="24"/>
          </w:rPr>
          <w:t xml:space="preserve">Portaria </w:t>
        </w:r>
        <w:r>
          <w:rPr>
            <w:rStyle w:val="Hyperlink"/>
            <w:rFonts w:ascii="Verdana" w:hAnsi="Verdana" w:cs="Verdana"/>
            <w:color w:val="000000"/>
            <w:sz w:val="24"/>
            <w:szCs w:val="24"/>
          </w:rPr>
          <w:t>GM/MS nº 188/2020</w:t>
        </w:r>
      </w:hyperlink>
      <w:r>
        <w:rPr>
          <w:rFonts w:ascii="Verdana" w:hAnsi="Verdana" w:cs="Verdana"/>
          <w:color w:val="000000"/>
          <w:sz w:val="24"/>
          <w:szCs w:val="24"/>
        </w:rPr>
        <w:t xml:space="preserve">, nos termos do </w:t>
      </w:r>
      <w:hyperlink r:id="rId9" w:history="1">
        <w:r>
          <w:rPr>
            <w:rStyle w:val="Hyperlink"/>
            <w:rFonts w:ascii="Verdana" w:hAnsi="Verdana" w:cs="Verdana"/>
            <w:color w:val="000000"/>
            <w:sz w:val="24"/>
            <w:szCs w:val="24"/>
          </w:rPr>
          <w:t>Decreto 7.616/2011</w:t>
        </w:r>
      </w:hyperlink>
      <w:r>
        <w:rPr>
          <w:rStyle w:val="Refdenotaderodap"/>
          <w:rFonts w:ascii="Verdana" w:hAnsi="Verdana" w:cs="Verdana"/>
          <w:color w:val="000000"/>
          <w:sz w:val="24"/>
          <w:szCs w:val="24"/>
        </w:rPr>
        <w:footnoteReference w:id="1"/>
      </w:r>
      <w:r>
        <w:rPr>
          <w:rFonts w:ascii="Verdana" w:hAnsi="Verdana" w:cs="Verdana"/>
          <w:color w:val="000000"/>
          <w:sz w:val="24"/>
          <w:szCs w:val="24"/>
        </w:rPr>
        <w:t>, declarou “</w:t>
      </w:r>
      <w:r>
        <w:rPr>
          <w:rFonts w:ascii="Verdana" w:hAnsi="Verdana" w:cs="Verdana"/>
          <w:i/>
          <w:iCs/>
          <w:color w:val="000000"/>
          <w:sz w:val="24"/>
          <w:szCs w:val="24"/>
        </w:rPr>
        <w:t>emergência em saúde pública de importância nacional</w:t>
      </w:r>
      <w:r>
        <w:rPr>
          <w:rFonts w:ascii="Verdana" w:hAnsi="Verdana" w:cs="Verdana"/>
          <w:color w:val="000000"/>
          <w:sz w:val="24"/>
          <w:szCs w:val="24"/>
        </w:rPr>
        <w:t>”, em decorrência da infecção humana pelo Coronaví</w:t>
      </w:r>
      <w:r>
        <w:rPr>
          <w:rFonts w:ascii="Verdana" w:hAnsi="Verdana" w:cs="Verdana"/>
          <w:color w:val="000000"/>
          <w:sz w:val="24"/>
          <w:szCs w:val="24"/>
        </w:rPr>
        <w:t>rus, considerando que a situação atual demanda o emprego urgente de medidas de prevenção, controle e contenção de riscos, danos e agravos à saúde pública;</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 xml:space="preserve">que, em 11.03.2020, a Organização Mundial da Saúde (OMS) </w:t>
      </w:r>
      <w:hyperlink r:id="rId10" w:history="1">
        <w:r>
          <w:rPr>
            <w:rStyle w:val="Hyperlink"/>
            <w:rFonts w:ascii="Verdana" w:hAnsi="Verdana" w:cs="Verdana"/>
            <w:color w:val="000000"/>
            <w:sz w:val="24"/>
            <w:szCs w:val="24"/>
            <w:u w:val="none"/>
          </w:rPr>
          <w:t xml:space="preserve">declarou pandemia para o </w:t>
        </w:r>
      </w:hyperlink>
      <w:r>
        <w:rPr>
          <w:rFonts w:ascii="Verdana" w:hAnsi="Verdana" w:cs="Verdana"/>
          <w:color w:val="000000"/>
          <w:sz w:val="24"/>
          <w:szCs w:val="24"/>
        </w:rPr>
        <w:t xml:space="preserve">Coronavírus, ou seja, momento em que uma doença se espalha por diversos continentes com transmissão sustentada entre </w:t>
      </w:r>
      <w:r>
        <w:rPr>
          <w:rFonts w:ascii="Verdana" w:hAnsi="Verdana" w:cs="Verdana"/>
          <w:color w:val="000000"/>
          <w:sz w:val="24"/>
          <w:szCs w:val="24"/>
        </w:rPr>
        <w:lastRenderedPageBreak/>
        <w:t>humanos;</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 xml:space="preserve">a elaboração, pelo Ministério da Saúde, de </w:t>
      </w:r>
      <w:hyperlink r:id="rId11" w:history="1">
        <w:r>
          <w:rPr>
            <w:rStyle w:val="Hyperlink"/>
            <w:rFonts w:ascii="Verdana" w:hAnsi="Verdana" w:cs="Verdana"/>
            <w:color w:val="000000"/>
            <w:sz w:val="24"/>
            <w:szCs w:val="24"/>
          </w:rPr>
          <w:t>Plano de Contingência Nacional</w:t>
        </w:r>
      </w:hyperlink>
      <w:r>
        <w:rPr>
          <w:rFonts w:ascii="Verdana" w:hAnsi="Verdana" w:cs="Verdana"/>
          <w:color w:val="000000"/>
          <w:sz w:val="24"/>
          <w:szCs w:val="24"/>
        </w:rPr>
        <w:t xml:space="preserve"> para Infecção Humana pelo Coronaví</w:t>
      </w:r>
      <w:r>
        <w:rPr>
          <w:rFonts w:ascii="Verdana" w:hAnsi="Verdana" w:cs="Verdana"/>
          <w:color w:val="000000"/>
          <w:sz w:val="24"/>
          <w:szCs w:val="24"/>
        </w:rPr>
        <w:t xml:space="preserve">rus COVID-19, situando o Brasil, no momento, no nível de resposta 3: “emergência em saúde pública de importância nacional (ESPIN)”, na fase de </w:t>
      </w:r>
      <w:r>
        <w:rPr>
          <w:rFonts w:ascii="Verdana" w:hAnsi="Verdana" w:cs="Verdana"/>
          <w:color w:val="000000"/>
          <w:sz w:val="24"/>
          <w:szCs w:val="24"/>
        </w:rPr>
        <w:t>contenção ou mitigação, dependendo do número de casos confirmados</w:t>
      </w:r>
      <w:r>
        <w:rPr>
          <w:rFonts w:ascii="Verdana" w:hAnsi="Verdana" w:cs="Verdana"/>
          <w:color w:val="000000"/>
          <w:sz w:val="24"/>
          <w:szCs w:val="24"/>
        </w:rPr>
        <w:t xml:space="preserve">; </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que casos de COVID-19 foram not</w:t>
      </w:r>
      <w:r>
        <w:rPr>
          <w:rFonts w:ascii="Verdana" w:hAnsi="Verdana" w:cs="Verdana"/>
          <w:color w:val="000000"/>
          <w:sz w:val="24"/>
          <w:szCs w:val="24"/>
        </w:rPr>
        <w:t>ificados, ao todo, em mais de ce</w:t>
      </w:r>
      <w:r>
        <w:rPr>
          <w:rFonts w:ascii="Verdana" w:hAnsi="Verdana" w:cs="Verdana"/>
          <w:color w:val="000000"/>
          <w:sz w:val="24"/>
          <w:szCs w:val="24"/>
        </w:rPr>
        <w:t>nto e cinquenta</w:t>
      </w:r>
      <w:r>
        <w:rPr>
          <w:rFonts w:ascii="Verdana" w:hAnsi="Verdana" w:cs="Verdana"/>
          <w:color w:val="000000"/>
          <w:sz w:val="24"/>
          <w:szCs w:val="24"/>
        </w:rPr>
        <w:t xml:space="preserve"> países com </w:t>
      </w:r>
      <w:r>
        <w:rPr>
          <w:rFonts w:ascii="Verdana" w:hAnsi="Verdana" w:cs="Verdana"/>
          <w:color w:val="000000"/>
          <w:sz w:val="24"/>
          <w:szCs w:val="24"/>
        </w:rPr>
        <w:t>241.977</w:t>
      </w:r>
      <w:r>
        <w:rPr>
          <w:rFonts w:ascii="Verdana" w:hAnsi="Verdana" w:cs="Verdana"/>
          <w:color w:val="000000"/>
          <w:sz w:val="24"/>
          <w:szCs w:val="24"/>
        </w:rPr>
        <w:t xml:space="preserve"> ocorrências. O Brasil confirmou </w:t>
      </w:r>
      <w:r>
        <w:rPr>
          <w:rFonts w:ascii="Verdana" w:hAnsi="Verdana" w:cs="Verdana"/>
          <w:color w:val="000000"/>
          <w:sz w:val="24"/>
          <w:szCs w:val="24"/>
        </w:rPr>
        <w:t>540</w:t>
      </w:r>
      <w:r>
        <w:rPr>
          <w:rFonts w:ascii="Verdana" w:hAnsi="Verdana" w:cs="Verdana"/>
          <w:color w:val="000000"/>
          <w:sz w:val="24"/>
          <w:szCs w:val="24"/>
        </w:rPr>
        <w:t xml:space="preserve"> casos até o momento, </w:t>
      </w:r>
      <w:r>
        <w:rPr>
          <w:rFonts w:ascii="Verdana" w:hAnsi="Verdana" w:cs="Verdana"/>
          <w:color w:val="000000"/>
          <w:sz w:val="24"/>
          <w:szCs w:val="24"/>
        </w:rPr>
        <w:t xml:space="preserve">com 07 mortes, </w:t>
      </w:r>
      <w:r>
        <w:rPr>
          <w:rFonts w:ascii="Verdana" w:hAnsi="Verdana" w:cs="Verdana"/>
          <w:color w:val="000000"/>
          <w:sz w:val="24"/>
          <w:szCs w:val="24"/>
        </w:rPr>
        <w:t xml:space="preserve">sendo </w:t>
      </w:r>
      <w:r>
        <w:rPr>
          <w:rFonts w:ascii="Verdana" w:hAnsi="Verdana" w:cs="Verdana"/>
          <w:color w:val="000000"/>
          <w:sz w:val="24"/>
          <w:szCs w:val="24"/>
        </w:rPr>
        <w:t>28 somente</w:t>
      </w:r>
      <w:r>
        <w:rPr>
          <w:rFonts w:ascii="Verdana" w:hAnsi="Verdana" w:cs="Verdana"/>
          <w:color w:val="000000"/>
          <w:sz w:val="24"/>
          <w:szCs w:val="24"/>
        </w:rPr>
        <w:t xml:space="preserve"> em Pernambuco (data: 1</w:t>
      </w:r>
      <w:r>
        <w:rPr>
          <w:rFonts w:ascii="Verdana" w:hAnsi="Verdana" w:cs="Verdana"/>
          <w:color w:val="000000"/>
          <w:sz w:val="24"/>
          <w:szCs w:val="24"/>
        </w:rPr>
        <w:t>9</w:t>
      </w:r>
      <w:r>
        <w:rPr>
          <w:rFonts w:ascii="Verdana" w:hAnsi="Verdana" w:cs="Verdana"/>
          <w:color w:val="000000"/>
          <w:sz w:val="24"/>
          <w:szCs w:val="24"/>
        </w:rPr>
        <w:t xml:space="preserve">/03/2020 fonte: </w:t>
      </w:r>
      <w:hyperlink r:id="rId12" w:anchor="COVID-19-world" w:history="1">
        <w:r>
          <w:rPr>
            <w:rStyle w:val="Hyperlink"/>
            <w:rFonts w:ascii="Verdana" w:hAnsi="Verdana" w:cs="Verdana"/>
            <w:color w:val="000000"/>
            <w:sz w:val="24"/>
            <w:szCs w:val="24"/>
          </w:rPr>
          <w:t>Ministério da Saúde</w:t>
        </w:r>
      </w:hyperlink>
      <w:r>
        <w:rPr>
          <w:rStyle w:val="Hyperlink"/>
          <w:rFonts w:ascii="Verdana" w:hAnsi="Verdana" w:cs="Verdana"/>
          <w:color w:val="000000"/>
          <w:sz w:val="24"/>
          <w:szCs w:val="24"/>
        </w:rPr>
        <w:t xml:space="preserve"> e Secretaria Estadual de Saúde de PE</w:t>
      </w:r>
      <w:r>
        <w:rPr>
          <w:rFonts w:ascii="Verdana" w:hAnsi="Verdana" w:cs="Verdana"/>
          <w:color w:val="000000"/>
          <w:sz w:val="24"/>
          <w:szCs w:val="24"/>
        </w:rPr>
        <w:t>);</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 xml:space="preserve">que Pernambuco elaborou seu </w:t>
      </w:r>
      <w:hyperlink r:id="rId13" w:history="1">
        <w:r>
          <w:rPr>
            <w:rStyle w:val="Hyperlink"/>
            <w:rFonts w:ascii="Verdana" w:hAnsi="Verdana" w:cs="Verdana"/>
            <w:color w:val="000000"/>
            <w:sz w:val="24"/>
            <w:szCs w:val="24"/>
          </w:rPr>
          <w:t>Plano de Contingência</w:t>
        </w:r>
      </w:hyperlink>
      <w:r>
        <w:rPr>
          <w:rFonts w:ascii="Verdana" w:hAnsi="Verdana" w:cs="Verdana"/>
          <w:color w:val="000000"/>
          <w:sz w:val="24"/>
          <w:szCs w:val="24"/>
        </w:rPr>
        <w:t xml:space="preserve"> para prover as medidas corres</w:t>
      </w:r>
      <w:r>
        <w:rPr>
          <w:rFonts w:ascii="Verdana" w:hAnsi="Verdana" w:cs="Verdana"/>
          <w:color w:val="000000"/>
          <w:sz w:val="24"/>
          <w:szCs w:val="24"/>
        </w:rPr>
        <w:t>pondentes, inclusive, no auxílio à organização dos municípios e capacitação dos profissionais para atuarem em face da infecção;</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a ativação, pela Secretaria de Saúde do Estado, do seu Centro de Operações em Emergências – COE, para o enfrentame</w:t>
      </w:r>
      <w:r>
        <w:rPr>
          <w:rFonts w:ascii="Verdana" w:hAnsi="Verdana" w:cs="Verdana"/>
          <w:color w:val="000000"/>
          <w:sz w:val="24"/>
          <w:szCs w:val="24"/>
        </w:rPr>
        <w:t>nto do coronavírus;</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 xml:space="preserve">que, segundo o artigo 196 da </w:t>
      </w:r>
      <w:hyperlink r:id="rId14" w:history="1">
        <w:r>
          <w:rPr>
            <w:rStyle w:val="Hyperlink"/>
            <w:rFonts w:ascii="Verdana" w:hAnsi="Verdana" w:cs="Verdana"/>
            <w:color w:val="000000"/>
            <w:sz w:val="24"/>
            <w:szCs w:val="24"/>
          </w:rPr>
          <w:t>Constituição Federal</w:t>
        </w:r>
      </w:hyperlink>
      <w:r>
        <w:rPr>
          <w:rFonts w:ascii="Verdana" w:hAnsi="Verdana" w:cs="Verdana"/>
          <w:color w:val="000000"/>
          <w:sz w:val="24"/>
          <w:szCs w:val="24"/>
        </w:rPr>
        <w:t>: “</w:t>
      </w:r>
      <w:r>
        <w:rPr>
          <w:rFonts w:ascii="Verdana" w:hAnsi="Verdana" w:cs="Verdana"/>
          <w:i/>
          <w:iCs/>
          <w:color w:val="000000"/>
          <w:sz w:val="24"/>
          <w:szCs w:val="24"/>
        </w:rPr>
        <w:t>a saúde é direito de todos e dever do Estado, garantido mediante políticas sociais e ec</w:t>
      </w:r>
      <w:r>
        <w:rPr>
          <w:rFonts w:ascii="Verdana" w:hAnsi="Verdana" w:cs="Verdana"/>
          <w:i/>
          <w:iCs/>
          <w:color w:val="000000"/>
          <w:sz w:val="24"/>
          <w:szCs w:val="24"/>
        </w:rPr>
        <w:t>onômicas que visem à redução do risco de doença e de outros agravos e ao acesso universal e igualitário às ações e serviços para sua promoção, proteção e recuperação.</w:t>
      </w:r>
      <w:r>
        <w:rPr>
          <w:rFonts w:ascii="Verdana" w:hAnsi="Verdana" w:cs="Verdana"/>
          <w:color w:val="000000"/>
          <w:sz w:val="24"/>
          <w:szCs w:val="24"/>
        </w:rPr>
        <w:t>”;</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a disposição do artigo 197, da Carta Magna, de que: "</w:t>
      </w:r>
      <w:r>
        <w:rPr>
          <w:rFonts w:ascii="Verdana" w:hAnsi="Verdana" w:cs="Verdana"/>
          <w:i/>
          <w:iCs/>
          <w:color w:val="000000"/>
          <w:sz w:val="24"/>
          <w:szCs w:val="24"/>
        </w:rPr>
        <w:t>são de relevância pú</w:t>
      </w:r>
      <w:r>
        <w:rPr>
          <w:rFonts w:ascii="Verdana" w:hAnsi="Verdana" w:cs="Verdana"/>
          <w:i/>
          <w:iCs/>
          <w:color w:val="000000"/>
          <w:sz w:val="24"/>
          <w:szCs w:val="24"/>
        </w:rPr>
        <w:t>blica as ações e serviços de saúde, cabendo ao Poder Público dispor, nos termos da lei, sobre sua regulamentação, fiscalização e controle, devendo sua execução ser feita diretamente ou através de terceiros e, também, por pessoa física ou jurídica de direit</w:t>
      </w:r>
      <w:r>
        <w:rPr>
          <w:rFonts w:ascii="Verdana" w:hAnsi="Verdana" w:cs="Verdana"/>
          <w:i/>
          <w:iCs/>
          <w:color w:val="000000"/>
          <w:sz w:val="24"/>
          <w:szCs w:val="24"/>
        </w:rPr>
        <w:t>o privado</w:t>
      </w:r>
      <w:r>
        <w:rPr>
          <w:rFonts w:ascii="Verdana" w:hAnsi="Verdana" w:cs="Verdana"/>
          <w:color w:val="000000"/>
          <w:sz w:val="24"/>
          <w:szCs w:val="24"/>
        </w:rPr>
        <w:t>”;</w:t>
      </w:r>
    </w:p>
    <w:p w:rsidR="00000000" w:rsidRDefault="00E85A33">
      <w:pPr>
        <w:widowControl w:val="0"/>
        <w:jc w:val="both"/>
        <w:rPr>
          <w:rFonts w:ascii="Verdana" w:hAnsi="Verdana" w:cs="Verdana"/>
          <w:color w:val="000000"/>
          <w:sz w:val="24"/>
          <w:szCs w:val="24"/>
        </w:rPr>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 xml:space="preserve">que, segundo o artigo 200, II, da </w:t>
      </w:r>
      <w:hyperlink r:id="rId15" w:history="1">
        <w:r>
          <w:rPr>
            <w:rStyle w:val="Hyperlink"/>
            <w:rFonts w:ascii="Verdana" w:hAnsi="Verdana" w:cs="Verdana"/>
            <w:color w:val="000000"/>
            <w:sz w:val="24"/>
            <w:szCs w:val="24"/>
          </w:rPr>
          <w:t>Constituição Federal</w:t>
        </w:r>
      </w:hyperlink>
      <w:r>
        <w:rPr>
          <w:rFonts w:ascii="Verdana" w:hAnsi="Verdana" w:cs="Verdana"/>
          <w:color w:val="000000"/>
          <w:sz w:val="24"/>
          <w:szCs w:val="24"/>
        </w:rPr>
        <w:t>, compete ao Sistema Único de Saúde, além de outras atribuições, nos termos da lei: “</w:t>
      </w:r>
      <w:r>
        <w:rPr>
          <w:rFonts w:ascii="Verdana" w:hAnsi="Verdana" w:cs="Verdana"/>
          <w:i/>
          <w:iCs/>
          <w:color w:val="000000"/>
          <w:sz w:val="24"/>
          <w:szCs w:val="24"/>
        </w:rPr>
        <w:t>executar</w:t>
      </w:r>
      <w:r>
        <w:rPr>
          <w:rFonts w:ascii="Verdana" w:hAnsi="Verdana" w:cs="Verdana"/>
          <w:i/>
          <w:iCs/>
          <w:color w:val="000000"/>
          <w:sz w:val="24"/>
          <w:szCs w:val="24"/>
        </w:rPr>
        <w:t xml:space="preserve"> as ações de vigilância sanitária e epidemiológica</w:t>
      </w:r>
      <w:r>
        <w:rPr>
          <w:rFonts w:ascii="Verdana" w:hAnsi="Verdana" w:cs="Verdana"/>
          <w:color w:val="000000"/>
          <w:sz w:val="24"/>
          <w:szCs w:val="24"/>
        </w:rPr>
        <w:t>”;</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lastRenderedPageBreak/>
        <w:t xml:space="preserve">CONSIDERANDO </w:t>
      </w:r>
      <w:r>
        <w:rPr>
          <w:rFonts w:ascii="Verdana" w:hAnsi="Verdana" w:cs="Verdana"/>
          <w:color w:val="000000"/>
          <w:sz w:val="24"/>
          <w:szCs w:val="24"/>
        </w:rPr>
        <w:t xml:space="preserve">que a </w:t>
      </w:r>
      <w:hyperlink r:id="rId16" w:history="1">
        <w:r>
          <w:rPr>
            <w:rStyle w:val="Hyperlink"/>
            <w:rFonts w:ascii="Verdana" w:hAnsi="Verdana" w:cs="Verdana"/>
            <w:color w:val="000000"/>
            <w:sz w:val="24"/>
            <w:szCs w:val="24"/>
          </w:rPr>
          <w:t>Lei Orgânica da Saúde - Lei Federal nº 8.080/1990</w:t>
        </w:r>
      </w:hyperlink>
      <w:r>
        <w:rPr>
          <w:rFonts w:ascii="Verdana" w:hAnsi="Verdana" w:cs="Verdana"/>
          <w:color w:val="000000"/>
          <w:sz w:val="24"/>
          <w:szCs w:val="24"/>
        </w:rPr>
        <w:t xml:space="preserve">, em seu artigo 2º, </w:t>
      </w:r>
      <w:r>
        <w:rPr>
          <w:rFonts w:ascii="Verdana" w:hAnsi="Verdana" w:cs="Verdana"/>
          <w:i/>
          <w:iCs/>
          <w:color w:val="000000"/>
          <w:sz w:val="24"/>
          <w:szCs w:val="24"/>
        </w:rPr>
        <w:t>caput</w:t>
      </w:r>
      <w:r>
        <w:rPr>
          <w:rFonts w:ascii="Verdana" w:hAnsi="Verdana" w:cs="Verdana"/>
          <w:color w:val="000000"/>
          <w:sz w:val="24"/>
          <w:szCs w:val="24"/>
        </w:rPr>
        <w:t>, e §§ 1º e 2º, prevê que “</w:t>
      </w:r>
      <w:r>
        <w:rPr>
          <w:rFonts w:ascii="Verdana" w:hAnsi="Verdana" w:cs="Verdana"/>
          <w:i/>
          <w:iCs/>
          <w:color w:val="000000"/>
          <w:sz w:val="24"/>
          <w:szCs w:val="24"/>
        </w:rPr>
        <w:t>a saúde é um d</w:t>
      </w:r>
      <w:r>
        <w:rPr>
          <w:rFonts w:ascii="Verdana" w:hAnsi="Verdana" w:cs="Verdana"/>
          <w:i/>
          <w:iCs/>
          <w:color w:val="000000"/>
          <w:sz w:val="24"/>
          <w:szCs w:val="24"/>
        </w:rPr>
        <w:t>ireito fundamental do ser humano, devendo o Estado prover as condições indispensáveis ao seu pleno exercício. O dever do Estado de garantir a saúde consiste na formulação e execução de políticas econômicas e sociais que visem à redução de riscos de doenças</w:t>
      </w:r>
      <w:r>
        <w:rPr>
          <w:rFonts w:ascii="Verdana" w:hAnsi="Verdana" w:cs="Verdana"/>
          <w:i/>
          <w:iCs/>
          <w:color w:val="000000"/>
          <w:sz w:val="24"/>
          <w:szCs w:val="24"/>
        </w:rPr>
        <w:t xml:space="preserve"> e de outros agravos e no estabelecimento de condições que assegurem acesso universal e igualitário às ações e aos serviços para a sua promoção, proteção e recuperação. O dever do Estado não exclui o das pessoas, da família, </w:t>
      </w:r>
      <w:r>
        <w:rPr>
          <w:rFonts w:ascii="Verdana" w:hAnsi="Verdana" w:cs="Verdana"/>
          <w:b/>
          <w:bCs/>
          <w:i/>
          <w:iCs/>
          <w:color w:val="000000"/>
          <w:sz w:val="24"/>
          <w:szCs w:val="24"/>
        </w:rPr>
        <w:t>das empresas</w:t>
      </w:r>
      <w:r>
        <w:rPr>
          <w:rFonts w:ascii="Verdana" w:hAnsi="Verdana" w:cs="Verdana"/>
          <w:i/>
          <w:iCs/>
          <w:color w:val="000000"/>
          <w:sz w:val="24"/>
          <w:szCs w:val="24"/>
        </w:rPr>
        <w:t xml:space="preserve"> e da sociedade</w:t>
      </w:r>
      <w:r>
        <w:rPr>
          <w:rFonts w:ascii="Verdana" w:hAnsi="Verdana" w:cs="Verdana"/>
          <w:color w:val="000000"/>
          <w:sz w:val="24"/>
          <w:szCs w:val="24"/>
        </w:rPr>
        <w:t>”;</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 xml:space="preserve">que a </w:t>
      </w:r>
      <w:hyperlink r:id="rId17" w:history="1">
        <w:r>
          <w:rPr>
            <w:rStyle w:val="Hyperlink"/>
            <w:rFonts w:ascii="Verdana" w:hAnsi="Verdana" w:cs="Verdana"/>
            <w:color w:val="000000"/>
            <w:sz w:val="24"/>
            <w:szCs w:val="24"/>
            <w:u w:val="none"/>
          </w:rPr>
          <w:t>Lei Federal nº 8.080/1990</w:t>
        </w:r>
      </w:hyperlink>
      <w:r>
        <w:rPr>
          <w:rFonts w:ascii="Verdana" w:hAnsi="Verdana" w:cs="Verdana"/>
          <w:color w:val="000000"/>
          <w:sz w:val="24"/>
          <w:szCs w:val="24"/>
        </w:rPr>
        <w:t xml:space="preserve"> </w:t>
      </w:r>
      <w:r>
        <w:rPr>
          <w:rFonts w:ascii="Verdana" w:hAnsi="Verdana" w:cs="Verdana"/>
          <w:color w:val="000000"/>
          <w:sz w:val="24"/>
          <w:szCs w:val="24"/>
        </w:rPr>
        <w:t>estabelece como um dos objetivos do SUS “</w:t>
      </w:r>
      <w:r>
        <w:rPr>
          <w:rFonts w:ascii="Verdana" w:hAnsi="Verdana" w:cs="Verdana"/>
          <w:i/>
          <w:iCs/>
          <w:color w:val="000000"/>
          <w:sz w:val="24"/>
          <w:szCs w:val="24"/>
        </w:rPr>
        <w:t>a assistência às pessoas por intermédio de ações de promoção, proteção e recuperação da saúde, com a r</w:t>
      </w:r>
      <w:r>
        <w:rPr>
          <w:rFonts w:ascii="Verdana" w:hAnsi="Verdana" w:cs="Verdana"/>
          <w:i/>
          <w:iCs/>
          <w:color w:val="000000"/>
          <w:sz w:val="24"/>
          <w:szCs w:val="24"/>
        </w:rPr>
        <w:t>ealização integrada das ações assistenciais e das atividades preventivas</w:t>
      </w:r>
      <w:r>
        <w:rPr>
          <w:rFonts w:ascii="Verdana" w:hAnsi="Verdana" w:cs="Verdana"/>
          <w:color w:val="000000"/>
          <w:sz w:val="24"/>
          <w:szCs w:val="24"/>
        </w:rPr>
        <w:t>”, consoante redação do art.5º, III;</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que, nos termos do artigo 15, XIII, da mesma lei federal, são comuns à União, Estados, Distrito Federal e Municípios, em seu âmbito a</w:t>
      </w:r>
      <w:r>
        <w:rPr>
          <w:rFonts w:ascii="Verdana" w:hAnsi="Verdana" w:cs="Verdana"/>
          <w:color w:val="000000"/>
          <w:sz w:val="24"/>
          <w:szCs w:val="24"/>
        </w:rPr>
        <w:t>dministrativo, a atribuição de: “</w:t>
      </w:r>
      <w:r>
        <w:rPr>
          <w:rFonts w:ascii="Verdana" w:hAnsi="Verdana" w:cs="Verdana"/>
          <w:i/>
          <w:iCs/>
          <w:color w:val="000000"/>
          <w:sz w:val="24"/>
          <w:szCs w:val="24"/>
        </w:rPr>
        <w:t>para atendimento de necessidades coletivas, urgentes e transitórias, decorrentes de situações de perigo iminente, de calamidade pública ou de irrupção de</w:t>
      </w:r>
      <w:r>
        <w:rPr>
          <w:rFonts w:ascii="Verdana" w:hAnsi="Verdana" w:cs="Verdana"/>
          <w:b/>
          <w:bCs/>
          <w:i/>
          <w:iCs/>
          <w:color w:val="000000"/>
          <w:sz w:val="24"/>
          <w:szCs w:val="24"/>
        </w:rPr>
        <w:t xml:space="preserve"> epidemias</w:t>
      </w:r>
      <w:r>
        <w:rPr>
          <w:rFonts w:ascii="Verdana" w:hAnsi="Verdana" w:cs="Verdana"/>
          <w:i/>
          <w:iCs/>
          <w:color w:val="000000"/>
          <w:sz w:val="24"/>
          <w:szCs w:val="24"/>
        </w:rPr>
        <w:t>, a autoridade competente da esfera administrativa correspon</w:t>
      </w:r>
      <w:r>
        <w:rPr>
          <w:rFonts w:ascii="Verdana" w:hAnsi="Verdana" w:cs="Verdana"/>
          <w:i/>
          <w:iCs/>
          <w:color w:val="000000"/>
          <w:sz w:val="24"/>
          <w:szCs w:val="24"/>
        </w:rPr>
        <w:t>dente poderá requisitar bens e serviços, tanto de pessoas naturais como de jurídicas, sendo-lhes assegurada justa indenização</w:t>
      </w:r>
      <w:r>
        <w:rPr>
          <w:rFonts w:ascii="Verdana" w:hAnsi="Verdana" w:cs="Verdana"/>
          <w:color w:val="000000"/>
          <w:sz w:val="24"/>
          <w:szCs w:val="24"/>
        </w:rPr>
        <w:t>”;</w:t>
      </w:r>
    </w:p>
    <w:p w:rsidR="00000000" w:rsidRDefault="00E85A33">
      <w:pPr>
        <w:widowControl w:val="0"/>
        <w:jc w:val="both"/>
        <w:rPr>
          <w:rFonts w:ascii="Verdana" w:hAnsi="Verdana" w:cs="Verdana"/>
          <w:color w:val="000000"/>
          <w:sz w:val="24"/>
          <w:szCs w:val="24"/>
        </w:rPr>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 xml:space="preserve">ainda, que o artigo 17, incisos II, III e IV, alínea ‘a’, da LOS, </w:t>
      </w:r>
      <w:r>
        <w:rPr>
          <w:rFonts w:ascii="Verdana" w:hAnsi="Verdana" w:cs="Verdana"/>
          <w:b/>
          <w:bCs/>
          <w:color w:val="000000"/>
          <w:sz w:val="24"/>
          <w:szCs w:val="24"/>
        </w:rPr>
        <w:t>impõem à direção estadual do SUS,</w:t>
      </w:r>
      <w:r>
        <w:rPr>
          <w:rFonts w:ascii="Verdana" w:hAnsi="Verdana" w:cs="Verdana"/>
          <w:color w:val="000000"/>
          <w:sz w:val="24"/>
          <w:szCs w:val="24"/>
        </w:rPr>
        <w:t xml:space="preserve"> respectivamen</w:t>
      </w:r>
      <w:r>
        <w:rPr>
          <w:rFonts w:ascii="Verdana" w:hAnsi="Verdana" w:cs="Verdana"/>
          <w:color w:val="000000"/>
          <w:sz w:val="24"/>
          <w:szCs w:val="24"/>
        </w:rPr>
        <w:t>te, acompanhar, controlar e avaliar as redes hierarquizadas do sistema único de saúde; prestar apoio técnico e financeiro aos municípios e executar supletivamente ações e serviços de saúde; e coordenar e, em caráter complementar, executar ações e serviços,</w:t>
      </w:r>
      <w:r>
        <w:rPr>
          <w:rFonts w:ascii="Verdana" w:hAnsi="Verdana" w:cs="Verdana"/>
          <w:color w:val="000000"/>
          <w:sz w:val="24"/>
          <w:szCs w:val="24"/>
        </w:rPr>
        <w:t xml:space="preserve"> inclusive de vigilância epidemiológica;</w:t>
      </w:r>
    </w:p>
    <w:p w:rsidR="00000000" w:rsidRDefault="00E85A33">
      <w:pPr>
        <w:widowControl w:val="0"/>
        <w:jc w:val="both"/>
        <w:rPr>
          <w:rFonts w:ascii="Verdana" w:hAnsi="Verdana" w:cs="Verdana"/>
          <w:color w:val="000000"/>
          <w:sz w:val="24"/>
          <w:szCs w:val="24"/>
        </w:rPr>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 xml:space="preserve">o artigo 22, também da Lei Federal nº 8.080/1990, que </w:t>
      </w:r>
      <w:r>
        <w:rPr>
          <w:rFonts w:ascii="Verdana" w:hAnsi="Verdana" w:cs="Verdana"/>
          <w:color w:val="000000"/>
          <w:sz w:val="24"/>
          <w:szCs w:val="24"/>
        </w:rPr>
        <w:lastRenderedPageBreak/>
        <w:t>estabelece: “</w:t>
      </w:r>
      <w:r>
        <w:rPr>
          <w:rFonts w:ascii="Verdana" w:hAnsi="Verdana" w:cs="Verdana"/>
          <w:b/>
          <w:bCs/>
          <w:i/>
          <w:iCs/>
          <w:color w:val="000000"/>
          <w:sz w:val="24"/>
          <w:szCs w:val="24"/>
        </w:rPr>
        <w:t>na prestação de serviços privados de assistência à saúde, serão observados os princípios éticos e as normas expedidas pelo órgão de di</w:t>
      </w:r>
      <w:r>
        <w:rPr>
          <w:rFonts w:ascii="Verdana" w:hAnsi="Verdana" w:cs="Verdana"/>
          <w:b/>
          <w:bCs/>
          <w:i/>
          <w:iCs/>
          <w:color w:val="000000"/>
          <w:sz w:val="24"/>
          <w:szCs w:val="24"/>
        </w:rPr>
        <w:t>reção do Sistema Único de Saúde (SUS) quanto às condições para seu funcionamento</w:t>
      </w:r>
      <w:r>
        <w:rPr>
          <w:rFonts w:ascii="Verdana" w:hAnsi="Verdana" w:cs="Verdana"/>
          <w:b/>
          <w:bCs/>
          <w:color w:val="000000"/>
          <w:sz w:val="24"/>
          <w:szCs w:val="24"/>
        </w:rPr>
        <w:t>”</w:t>
      </w:r>
      <w:r>
        <w:rPr>
          <w:rFonts w:ascii="Verdana" w:hAnsi="Verdana" w:cs="Verdana"/>
          <w:color w:val="000000"/>
          <w:sz w:val="24"/>
          <w:szCs w:val="24"/>
        </w:rPr>
        <w:t>;</w:t>
      </w:r>
    </w:p>
    <w:p w:rsidR="00000000" w:rsidRDefault="00E85A33">
      <w:pPr>
        <w:widowControl w:val="0"/>
        <w:jc w:val="both"/>
        <w:rPr>
          <w:rFonts w:ascii="Verdana" w:hAnsi="Verdana" w:cs="Verdana"/>
          <w:color w:val="000000"/>
          <w:sz w:val="24"/>
          <w:szCs w:val="24"/>
        </w:rPr>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que, de acordo com o artigo 36, § 2º, da Lei nº 8.080/1990, “</w:t>
      </w:r>
      <w:r>
        <w:rPr>
          <w:rFonts w:ascii="Verdana" w:hAnsi="Verdana" w:cs="Verdana"/>
          <w:i/>
          <w:iCs/>
          <w:color w:val="000000"/>
          <w:sz w:val="24"/>
          <w:szCs w:val="24"/>
        </w:rPr>
        <w:t>é vedada a transferência de recursos para o financiamento de ações não previstas nos planos de saú</w:t>
      </w:r>
      <w:r>
        <w:rPr>
          <w:rFonts w:ascii="Verdana" w:hAnsi="Verdana" w:cs="Verdana"/>
          <w:i/>
          <w:iCs/>
          <w:color w:val="000000"/>
          <w:sz w:val="24"/>
          <w:szCs w:val="24"/>
        </w:rPr>
        <w:t xml:space="preserve">de, </w:t>
      </w:r>
      <w:r>
        <w:rPr>
          <w:rFonts w:ascii="Verdana" w:hAnsi="Verdana" w:cs="Verdana"/>
          <w:i/>
          <w:iCs/>
          <w:color w:val="000000"/>
          <w:sz w:val="24"/>
          <w:szCs w:val="24"/>
          <w:u w:val="single"/>
        </w:rPr>
        <w:t>exceto em situações emergenciais ou de calamidade pública, na área de saúde</w:t>
      </w:r>
      <w:r>
        <w:rPr>
          <w:rFonts w:ascii="Verdana" w:hAnsi="Verdana" w:cs="Verdana"/>
          <w:color w:val="000000"/>
          <w:sz w:val="24"/>
          <w:szCs w:val="24"/>
        </w:rPr>
        <w:t>”;</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 xml:space="preserve">o disposto na </w:t>
      </w:r>
      <w:hyperlink r:id="rId18" w:history="1">
        <w:r>
          <w:rPr>
            <w:rStyle w:val="Hyperlink"/>
            <w:rFonts w:ascii="Verdana" w:hAnsi="Verdana" w:cs="Verdana"/>
            <w:color w:val="000000"/>
            <w:sz w:val="24"/>
            <w:szCs w:val="24"/>
          </w:rPr>
          <w:t>Lei Federal nº 13.979/2020,</w:t>
        </w:r>
      </w:hyperlink>
      <w:r>
        <w:rPr>
          <w:rFonts w:ascii="Verdana" w:hAnsi="Verdana" w:cs="Verdana"/>
          <w:color w:val="000000"/>
          <w:sz w:val="24"/>
          <w:szCs w:val="24"/>
        </w:rPr>
        <w:t xml:space="preserve"> que trata das medidas para enfr</w:t>
      </w:r>
      <w:r>
        <w:rPr>
          <w:rFonts w:ascii="Verdana" w:hAnsi="Verdana" w:cs="Verdana"/>
          <w:color w:val="000000"/>
          <w:sz w:val="24"/>
          <w:szCs w:val="24"/>
        </w:rPr>
        <w:t xml:space="preserve">entamento da emergência de saúde pública de importância nacional decorrente do coronavírus, que, no seu art. 3º, prevê as seguintes medidas para o enfrentamento da infecção: isolamento, quarentena, determinação de realização compulsória de exames médicos, </w:t>
      </w:r>
      <w:r>
        <w:rPr>
          <w:rFonts w:ascii="Verdana" w:hAnsi="Verdana" w:cs="Verdana"/>
          <w:color w:val="000000"/>
          <w:sz w:val="24"/>
          <w:szCs w:val="24"/>
        </w:rPr>
        <w:t>testes laboratoriais, coleta de amostras clínicas, vacinação e tratamentos médicos específicos;</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 xml:space="preserve">o disposto no mesmo diploma legal, no § 2º do art. 3º, que </w:t>
      </w:r>
      <w:r>
        <w:rPr>
          <w:rFonts w:ascii="Verdana" w:hAnsi="Verdana" w:cs="Verdana"/>
          <w:color w:val="000000"/>
          <w:sz w:val="24"/>
          <w:szCs w:val="24"/>
        </w:rPr>
        <w:t>“</w:t>
      </w:r>
      <w:r>
        <w:rPr>
          <w:rFonts w:ascii="Verdana" w:hAnsi="Verdana" w:cs="Verdana"/>
          <w:i/>
          <w:iCs/>
          <w:color w:val="000000"/>
          <w:sz w:val="24"/>
          <w:szCs w:val="24"/>
        </w:rPr>
        <w:t>f</w:t>
      </w:r>
      <w:r>
        <w:rPr>
          <w:rFonts w:ascii="Verdana" w:hAnsi="Verdana" w:cs="Verdana"/>
          <w:i/>
          <w:iCs/>
          <w:color w:val="000000"/>
          <w:sz w:val="24"/>
          <w:szCs w:val="24"/>
        </w:rPr>
        <w:t>icam assegurados às pessoas afetadas pelas medidas previstas neste artigo:</w:t>
      </w:r>
      <w:bookmarkStart w:id="0" w:name="art3%25252525C2%25252525A72i"/>
      <w:bookmarkEnd w:id="0"/>
      <w:r>
        <w:rPr>
          <w:rFonts w:ascii="Verdana" w:hAnsi="Verdana" w:cs="Verdana"/>
          <w:i/>
          <w:iCs/>
          <w:color w:val="000000"/>
          <w:sz w:val="24"/>
          <w:szCs w:val="24"/>
        </w:rPr>
        <w:t xml:space="preserve"> I - o dire</w:t>
      </w:r>
      <w:r>
        <w:rPr>
          <w:rFonts w:ascii="Verdana" w:hAnsi="Verdana" w:cs="Verdana"/>
          <w:i/>
          <w:iCs/>
          <w:color w:val="000000"/>
          <w:sz w:val="24"/>
          <w:szCs w:val="24"/>
        </w:rPr>
        <w:t>ito de serem informadas permanentemente sobre o seu estado de saúde e a assistência à família conforme regulamento;</w:t>
      </w:r>
      <w:bookmarkStart w:id="1" w:name="art3%25252525C2%25252525A72ii"/>
      <w:bookmarkEnd w:id="1"/>
      <w:r>
        <w:rPr>
          <w:rFonts w:ascii="Verdana" w:hAnsi="Verdana" w:cs="Verdana"/>
          <w:i/>
          <w:iCs/>
          <w:color w:val="000000"/>
          <w:sz w:val="24"/>
          <w:szCs w:val="24"/>
        </w:rPr>
        <w:t xml:space="preserve"> II - o direito de receberem tratamento gratuito; </w:t>
      </w:r>
      <w:bookmarkStart w:id="2" w:name="art3%25252525C2%25252525A72iii"/>
      <w:bookmarkEnd w:id="2"/>
      <w:r>
        <w:rPr>
          <w:rFonts w:ascii="Verdana" w:hAnsi="Verdana" w:cs="Verdana"/>
          <w:i/>
          <w:iCs/>
          <w:color w:val="000000"/>
          <w:sz w:val="24"/>
          <w:szCs w:val="24"/>
        </w:rPr>
        <w:t>III - o pleno respeito à dignidade, aos direitos humanos e às liberdades fundamentais das p</w:t>
      </w:r>
      <w:r>
        <w:rPr>
          <w:rFonts w:ascii="Verdana" w:hAnsi="Verdana" w:cs="Verdana"/>
          <w:i/>
          <w:iCs/>
          <w:color w:val="000000"/>
          <w:sz w:val="24"/>
          <w:szCs w:val="24"/>
        </w:rPr>
        <w:t>essoas, conforme preconi</w:t>
      </w:r>
      <w:r>
        <w:rPr>
          <w:rFonts w:ascii="Verdana" w:hAnsi="Verdana" w:cs="Verdana"/>
          <w:i/>
          <w:iCs/>
          <w:color w:val="000000"/>
          <w:sz w:val="24"/>
          <w:szCs w:val="24"/>
        </w:rPr>
        <w:t>za o Artigo 3º do Regulamento Sanitário Internacional, constante do Anexo ao Decreto nº 10.212, de 30 de janeiro de 2020”</w:t>
      </w:r>
      <w:r>
        <w:rPr>
          <w:rFonts w:ascii="Verdana" w:hAnsi="Verdana" w:cs="Verdana"/>
          <w:color w:val="000000"/>
          <w:sz w:val="24"/>
          <w:szCs w:val="24"/>
        </w:rPr>
        <w:t>;</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 xml:space="preserve">o </w:t>
      </w:r>
      <w:hyperlink r:id="rId19" w:history="1">
        <w:r>
          <w:rPr>
            <w:rStyle w:val="Hyperlink"/>
            <w:rFonts w:ascii="Verdana" w:hAnsi="Verdana" w:cs="Verdana"/>
            <w:color w:val="000000"/>
            <w:sz w:val="24"/>
            <w:szCs w:val="24"/>
          </w:rPr>
          <w:t>Dec</w:t>
        </w:r>
        <w:r>
          <w:rPr>
            <w:rStyle w:val="Hyperlink"/>
            <w:rFonts w:ascii="Verdana" w:hAnsi="Verdana" w:cs="Verdana"/>
            <w:color w:val="000000"/>
            <w:sz w:val="24"/>
            <w:szCs w:val="24"/>
          </w:rPr>
          <w:t>reto nº 10.212/2020</w:t>
        </w:r>
      </w:hyperlink>
      <w:r>
        <w:rPr>
          <w:rFonts w:ascii="Verdana" w:hAnsi="Verdana" w:cs="Verdana"/>
          <w:color w:val="000000"/>
          <w:sz w:val="24"/>
          <w:szCs w:val="24"/>
        </w:rPr>
        <w:t>, que promulga o texto revisado do regulamento Sanitário Internacional, acordado na 58ª Assembleia Geral da Organização Mundial da Saúde, em 23.5.2005 (anexo ao decreto);</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 xml:space="preserve">o disposto na </w:t>
      </w:r>
      <w:hyperlink r:id="rId20" w:history="1">
        <w:r>
          <w:rPr>
            <w:rStyle w:val="Hyperlink"/>
            <w:rFonts w:ascii="Verdana" w:hAnsi="Verdana" w:cs="Verdana"/>
            <w:color w:val="000000"/>
            <w:sz w:val="24"/>
            <w:szCs w:val="24"/>
          </w:rPr>
          <w:t>Lei Federal nº 12.527/2011</w:t>
        </w:r>
      </w:hyperlink>
      <w:r>
        <w:rPr>
          <w:rFonts w:ascii="Verdana" w:hAnsi="Verdana" w:cs="Verdana"/>
          <w:color w:val="000000"/>
          <w:sz w:val="24"/>
          <w:szCs w:val="24"/>
        </w:rPr>
        <w:t xml:space="preserve"> (Lei de Acesso à Informação), que prevê procedimentos visando a assegurar o direito fundamental de acesso à informação, cabendo aos órgãos e entidades do Poder Público garantir a </w:t>
      </w:r>
      <w:r>
        <w:rPr>
          <w:rFonts w:ascii="Verdana" w:hAnsi="Verdana" w:cs="Verdana"/>
          <w:color w:val="000000"/>
          <w:sz w:val="24"/>
          <w:szCs w:val="24"/>
        </w:rPr>
        <w:t>“</w:t>
      </w:r>
      <w:r>
        <w:rPr>
          <w:rFonts w:ascii="Verdana" w:hAnsi="Verdana" w:cs="Verdana"/>
          <w:i/>
          <w:iCs/>
          <w:color w:val="000000"/>
          <w:sz w:val="24"/>
          <w:szCs w:val="24"/>
        </w:rPr>
        <w:t xml:space="preserve">gestão transparente da informação, propiciando amplo acesso a ela e sua divulgação” (art.6º, I), tendo o cidadão o direito de </w:t>
      </w:r>
      <w:r>
        <w:rPr>
          <w:rFonts w:ascii="Verdana" w:hAnsi="Verdana" w:cs="Verdana"/>
          <w:i/>
          <w:iCs/>
          <w:color w:val="000000"/>
          <w:sz w:val="24"/>
          <w:szCs w:val="24"/>
        </w:rPr>
        <w:lastRenderedPageBreak/>
        <w:t>obter “</w:t>
      </w:r>
      <w:r>
        <w:rPr>
          <w:rFonts w:ascii="Verdana" w:hAnsi="Verdana" w:cs="Verdana"/>
          <w:i/>
          <w:iCs/>
          <w:color w:val="000000"/>
          <w:sz w:val="24"/>
          <w:szCs w:val="24"/>
        </w:rPr>
        <w:t>orientação sobre os procedimentos para a consecução de acesso, bem como sobre o local onde poderá ser encontrada ou obtida</w:t>
      </w:r>
      <w:r>
        <w:rPr>
          <w:rFonts w:ascii="Verdana" w:hAnsi="Verdana" w:cs="Verdana"/>
          <w:i/>
          <w:iCs/>
          <w:color w:val="000000"/>
          <w:sz w:val="24"/>
          <w:szCs w:val="24"/>
        </w:rPr>
        <w:t xml:space="preserve"> a informação almejada” (art.7º, I), “informação contida em registros ou documentos, produzidos ou acumulados por seus órgãos ou entidades, recolhidos ou não a arquivos públicos” (art.7º, II), “informação primária, íntegra, autêntica e atualizada” (art.7º,</w:t>
      </w:r>
      <w:r>
        <w:rPr>
          <w:rFonts w:ascii="Verdana" w:hAnsi="Verdana" w:cs="Verdana"/>
          <w:i/>
          <w:iCs/>
          <w:color w:val="000000"/>
          <w:sz w:val="24"/>
          <w:szCs w:val="24"/>
        </w:rPr>
        <w:t xml:space="preserve"> IV), informação sobre atividades exercidas pelos órgãos e entidades, inclusive as relativas à sua política, organização e serviços (art.7º, V)</w:t>
      </w:r>
      <w:r>
        <w:rPr>
          <w:rFonts w:ascii="Verdana" w:hAnsi="Verdana" w:cs="Verdana"/>
          <w:color w:val="000000"/>
          <w:sz w:val="24"/>
          <w:szCs w:val="24"/>
        </w:rPr>
        <w:t>;</w:t>
      </w:r>
    </w:p>
    <w:p w:rsidR="00000000" w:rsidRDefault="00E85A33">
      <w:pPr>
        <w:widowControl w:val="0"/>
        <w:jc w:val="both"/>
        <w:rPr>
          <w:rFonts w:ascii="Verdana" w:hAnsi="Verdana" w:cs="Verdana"/>
          <w:color w:val="000000"/>
          <w:sz w:val="24"/>
          <w:szCs w:val="24"/>
        </w:rPr>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que o “</w:t>
      </w:r>
      <w:r>
        <w:rPr>
          <w:rFonts w:ascii="Verdana" w:hAnsi="Verdana" w:cs="Verdana"/>
          <w:b/>
          <w:bCs/>
          <w:i/>
          <w:iCs/>
          <w:color w:val="000000"/>
          <w:sz w:val="24"/>
          <w:szCs w:val="24"/>
        </w:rPr>
        <w:t>nosso maior inimigo agora não é o coronavírus por si só. É o medo, o boato e o estigma. No</w:t>
      </w:r>
      <w:r>
        <w:rPr>
          <w:rFonts w:ascii="Verdana" w:hAnsi="Verdana" w:cs="Verdana"/>
          <w:b/>
          <w:bCs/>
          <w:i/>
          <w:iCs/>
          <w:color w:val="000000"/>
          <w:sz w:val="24"/>
          <w:szCs w:val="24"/>
        </w:rPr>
        <w:t>sso maior ativo são os fatos, a razão e a solidariedade</w:t>
      </w:r>
      <w:r>
        <w:rPr>
          <w:rFonts w:ascii="Verdana" w:hAnsi="Verdana" w:cs="Verdana"/>
          <w:b/>
          <w:bCs/>
          <w:color w:val="000000"/>
          <w:sz w:val="24"/>
          <w:szCs w:val="24"/>
        </w:rPr>
        <w:t>”</w:t>
      </w:r>
      <w:r>
        <w:rPr>
          <w:rFonts w:ascii="Verdana" w:hAnsi="Verdana" w:cs="Verdana"/>
          <w:color w:val="000000"/>
          <w:sz w:val="24"/>
          <w:szCs w:val="24"/>
        </w:rPr>
        <w:t xml:space="preserve"> - Tedros Adhanom Ghebreyesus, Diretor da Organização Mundial da Saúde (Folha de São Paulo, em 29.2.2020); </w:t>
      </w:r>
    </w:p>
    <w:p w:rsidR="00000000" w:rsidRDefault="00E85A33">
      <w:pPr>
        <w:widowControl w:val="0"/>
        <w:jc w:val="both"/>
      </w:pPr>
    </w:p>
    <w:p w:rsidR="00000000" w:rsidRDefault="00E85A33">
      <w:pPr>
        <w:widowControl w:val="0"/>
        <w:jc w:val="both"/>
        <w:rPr>
          <w:rFonts w:ascii="Verdana" w:hAnsi="Verdana" w:cs="Verdana"/>
          <w:color w:val="000000"/>
          <w:sz w:val="24"/>
          <w:szCs w:val="24"/>
        </w:rPr>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a public</w:t>
      </w:r>
      <w:r>
        <w:rPr>
          <w:rFonts w:ascii="Verdana" w:hAnsi="Verdana" w:cs="Verdana"/>
          <w:color w:val="000000"/>
          <w:sz w:val="24"/>
          <w:szCs w:val="24"/>
        </w:rPr>
        <w:t>ação d</w:t>
      </w:r>
      <w:r>
        <w:rPr>
          <w:rFonts w:ascii="Verdana" w:hAnsi="Verdana" w:cs="Verdana"/>
          <w:color w:val="000000"/>
          <w:sz w:val="24"/>
          <w:szCs w:val="24"/>
        </w:rPr>
        <w:t>o Decreto n.º , pelo Município de Sairé</w:t>
      </w:r>
      <w:r>
        <w:rPr>
          <w:rFonts w:ascii="Verdana" w:hAnsi="Verdana" w:cs="Verdana"/>
          <w:color w:val="000000"/>
          <w:sz w:val="24"/>
          <w:szCs w:val="24"/>
        </w:rPr>
        <w:t xml:space="preserve">, que estabelece </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w:t>
      </w:r>
      <w:r>
        <w:rPr>
          <w:rFonts w:ascii="Verdana" w:hAnsi="Verdana" w:cs="Verdana"/>
          <w:b/>
          <w:bCs/>
          <w:color w:val="000000"/>
          <w:sz w:val="24"/>
          <w:szCs w:val="24"/>
        </w:rPr>
        <w:t>DERANDO</w:t>
      </w:r>
      <w:r>
        <w:rPr>
          <w:rFonts w:ascii="Verdana" w:hAnsi="Verdana" w:cs="Verdana"/>
          <w:color w:val="000000"/>
          <w:sz w:val="24"/>
          <w:szCs w:val="24"/>
        </w:rPr>
        <w:t xml:space="preserve"> a publicação da FECOMÉRCIO </w:t>
      </w:r>
    </w:p>
    <w:p w:rsidR="00000000" w:rsidRDefault="00E85A33">
      <w:pPr>
        <w:widowControl w:val="0"/>
        <w:jc w:val="both"/>
      </w:pP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 xml:space="preserve">que </w:t>
      </w:r>
      <w:r>
        <w:rPr>
          <w:rFonts w:ascii="Verdana" w:hAnsi="Verdana" w:cs="Verdana"/>
          <w:color w:val="000000"/>
          <w:sz w:val="24"/>
          <w:szCs w:val="24"/>
        </w:rPr>
        <w:t>o Governo do Estado de Pernambuco anunciou em vídeo pelas redes sociais no início da tarde desta quinta-feira (19/</w:t>
      </w:r>
      <w:r>
        <w:rPr>
          <w:rFonts w:ascii="Verdana" w:hAnsi="Verdana" w:cs="Verdana"/>
          <w:color w:val="000000"/>
          <w:sz w:val="24"/>
          <w:szCs w:val="24"/>
        </w:rPr>
        <w:t>03/2020)</w:t>
      </w:r>
      <w:r>
        <w:rPr>
          <w:rFonts w:ascii="Verdana" w:hAnsi="Verdana" w:cs="Verdana"/>
          <w:color w:val="000000"/>
          <w:sz w:val="24"/>
          <w:szCs w:val="24"/>
        </w:rPr>
        <w:t xml:space="preserve">, </w:t>
      </w:r>
      <w:r>
        <w:rPr>
          <w:rFonts w:ascii="Verdana" w:hAnsi="Verdana" w:cs="Verdana"/>
          <w:color w:val="000000"/>
          <w:sz w:val="24"/>
          <w:szCs w:val="24"/>
        </w:rPr>
        <w:t xml:space="preserve">a </w:t>
      </w:r>
      <w:r>
        <w:rPr>
          <w:rFonts w:ascii="Verdana" w:hAnsi="Verdana" w:cs="Verdana"/>
          <w:color w:val="000000"/>
          <w:sz w:val="24"/>
          <w:szCs w:val="24"/>
        </w:rPr>
        <w:t>edição de Decreto prevendo, c</w:t>
      </w:r>
      <w:r>
        <w:rPr>
          <w:rFonts w:ascii="Verdana" w:hAnsi="Verdana" w:cs="Verdana"/>
          <w:color w:val="000000"/>
          <w:sz w:val="24"/>
          <w:szCs w:val="24"/>
        </w:rPr>
        <w:t>omo forma de conter a proliferação do</w:t>
      </w:r>
      <w:r>
        <w:rPr>
          <w:rFonts w:ascii="Verdana" w:hAnsi="Verdana" w:cs="Verdana"/>
          <w:color w:val="000000"/>
          <w:sz w:val="24"/>
          <w:szCs w:val="24"/>
        </w:rPr>
        <w:t xml:space="preserve"> </w:t>
      </w:r>
      <w:hyperlink r:id="rId21" w:anchor="_blank" w:history="1">
        <w:r>
          <w:rPr>
            <w:rStyle w:val="Forte"/>
            <w:rFonts w:ascii="Verdana" w:hAnsi="Verdana" w:cs="Verdana"/>
            <w:b w:val="0"/>
            <w:bCs w:val="0"/>
            <w:color w:val="000000"/>
            <w:sz w:val="24"/>
            <w:szCs w:val="24"/>
          </w:rPr>
          <w:t>novo coronavírus em Pernambuco</w:t>
        </w:r>
      </w:hyperlink>
      <w:r>
        <w:rPr>
          <w:rFonts w:ascii="Verdana" w:hAnsi="Verdana" w:cs="Verdana"/>
          <w:color w:val="000000"/>
          <w:sz w:val="24"/>
          <w:szCs w:val="24"/>
        </w:rPr>
        <w:t>, o fechamento de shoppings centers, salões de belez</w:t>
      </w:r>
      <w:r>
        <w:rPr>
          <w:rFonts w:ascii="Verdana" w:hAnsi="Verdana" w:cs="Verdana"/>
          <w:color w:val="000000"/>
          <w:sz w:val="24"/>
          <w:szCs w:val="24"/>
        </w:rPr>
        <w:t xml:space="preserve">a, clubes sociais, bares, restaurantes, lanchonetes e comércio de praia, </w:t>
      </w:r>
      <w:r>
        <w:rPr>
          <w:rFonts w:ascii="Verdana" w:hAnsi="Verdana" w:cs="Verdana"/>
          <w:color w:val="000000"/>
          <w:sz w:val="24"/>
          <w:szCs w:val="24"/>
        </w:rPr>
        <w:t xml:space="preserve">com eficácia </w:t>
      </w:r>
      <w:r>
        <w:rPr>
          <w:rFonts w:ascii="Verdana" w:hAnsi="Verdana" w:cs="Verdana"/>
          <w:color w:val="000000"/>
          <w:sz w:val="24"/>
          <w:szCs w:val="24"/>
        </w:rPr>
        <w:t>a partir deste sábado, 21/</w:t>
      </w:r>
      <w:r>
        <w:rPr>
          <w:rFonts w:ascii="Verdana" w:hAnsi="Verdana" w:cs="Verdana"/>
          <w:color w:val="000000"/>
          <w:sz w:val="24"/>
          <w:szCs w:val="24"/>
        </w:rPr>
        <w:t>03/2020;</w:t>
      </w:r>
    </w:p>
    <w:p w:rsidR="00000000" w:rsidRDefault="00E85A33">
      <w:pPr>
        <w:widowControl w:val="0"/>
        <w:jc w:val="both"/>
        <w:rPr>
          <w:rFonts w:ascii="Verdana" w:hAnsi="Verdana"/>
          <w:color w:val="000000"/>
          <w:sz w:val="24"/>
          <w:szCs w:val="24"/>
        </w:rPr>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que </w:t>
      </w:r>
      <w:r>
        <w:rPr>
          <w:rFonts w:ascii="Verdana" w:hAnsi="Verdana" w:cs="Verdana"/>
          <w:color w:val="000000"/>
          <w:sz w:val="24"/>
          <w:szCs w:val="24"/>
        </w:rPr>
        <w:t xml:space="preserve">bares e restaurantes poderão atender, exclusivamente, para entregas, </w:t>
      </w:r>
      <w:r>
        <w:rPr>
          <w:rFonts w:ascii="Verdana" w:hAnsi="Verdana" w:cs="Verdana"/>
          <w:color w:val="000000"/>
          <w:sz w:val="24"/>
          <w:szCs w:val="24"/>
        </w:rPr>
        <w:t xml:space="preserve">enquanto </w:t>
      </w:r>
      <w:r>
        <w:rPr>
          <w:rFonts w:ascii="Verdana" w:hAnsi="Verdana" w:cs="Verdana"/>
          <w:color w:val="000000"/>
          <w:sz w:val="24"/>
          <w:szCs w:val="24"/>
        </w:rPr>
        <w:t xml:space="preserve">os parques </w:t>
      </w:r>
      <w:r>
        <w:rPr>
          <w:rFonts w:ascii="Verdana" w:hAnsi="Verdana" w:cs="Verdana"/>
          <w:color w:val="000000"/>
          <w:sz w:val="24"/>
          <w:szCs w:val="24"/>
        </w:rPr>
        <w:t>poderão ser utilizados apena</w:t>
      </w:r>
      <w:r>
        <w:rPr>
          <w:rFonts w:ascii="Verdana" w:hAnsi="Verdana" w:cs="Verdana"/>
          <w:color w:val="000000"/>
          <w:sz w:val="24"/>
          <w:szCs w:val="24"/>
        </w:rPr>
        <w:t xml:space="preserve">s </w:t>
      </w:r>
      <w:r>
        <w:rPr>
          <w:rFonts w:ascii="Verdana" w:hAnsi="Verdana" w:cs="Verdana"/>
          <w:color w:val="000000"/>
          <w:sz w:val="24"/>
          <w:szCs w:val="24"/>
        </w:rPr>
        <w:t>para a prática de atividades físicas;</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 xml:space="preserve">CONSIDERANDO </w:t>
      </w:r>
      <w:r>
        <w:rPr>
          <w:rFonts w:ascii="Verdana" w:hAnsi="Verdana" w:cs="Verdana"/>
          <w:color w:val="000000"/>
          <w:sz w:val="24"/>
          <w:szCs w:val="24"/>
        </w:rPr>
        <w:t>ser de incumbência do Ministério Público a defesa da ordem jurídica, do regime democrático e dos interesses sociais e individuais indisponíveis e a função institucional de zelar pelo efetivo respeito do</w:t>
      </w:r>
      <w:r>
        <w:rPr>
          <w:rFonts w:ascii="Verdana" w:hAnsi="Verdana" w:cs="Verdana"/>
          <w:color w:val="000000"/>
          <w:sz w:val="24"/>
          <w:szCs w:val="24"/>
        </w:rPr>
        <w:t xml:space="preserve">s Poderes Públicos e dos serviços de relevância pública aos direitos assegurados na Constituição Federal, promovendo as medidas necessárias a </w:t>
      </w:r>
      <w:r>
        <w:rPr>
          <w:rFonts w:ascii="Verdana" w:hAnsi="Verdana" w:cs="Verdana"/>
          <w:color w:val="000000"/>
          <w:sz w:val="24"/>
          <w:szCs w:val="24"/>
        </w:rPr>
        <w:lastRenderedPageBreak/>
        <w:t xml:space="preserve">sua garantia, tal como se infere das disposições de caráter constitucional previstas nos artigos 127 e 129, II da </w:t>
      </w:r>
      <w:r>
        <w:rPr>
          <w:rFonts w:ascii="Verdana" w:hAnsi="Verdana" w:cs="Verdana"/>
          <w:color w:val="000000"/>
          <w:sz w:val="24"/>
          <w:szCs w:val="24"/>
        </w:rPr>
        <w:t>Constituição Federal;</w:t>
      </w:r>
    </w:p>
    <w:p w:rsidR="00000000" w:rsidRDefault="00E85A33">
      <w:pPr>
        <w:widowControl w:val="0"/>
        <w:jc w:val="both"/>
        <w:rPr>
          <w:rFonts w:ascii="Verdana" w:hAnsi="Verdana" w:cs="Verdana"/>
          <w:color w:val="000000"/>
          <w:sz w:val="24"/>
          <w:szCs w:val="24"/>
        </w:rPr>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w:t>
      </w:r>
      <w:r>
        <w:rPr>
          <w:rFonts w:ascii="Verdana" w:hAnsi="Verdana" w:cs="Verdana"/>
          <w:color w:val="000000"/>
          <w:sz w:val="24"/>
          <w:szCs w:val="24"/>
        </w:rPr>
        <w:t xml:space="preserve">que o artigo 27, parágrafo único, inciso IV, da Lei Federal nº 8625, de 12 de fevereiro de 1993 (Lei Orgânica Nacional do Ministério Público), faculta ao Ministério Público expedir recomendação administrativa aos órgãos </w:t>
      </w:r>
      <w:r>
        <w:rPr>
          <w:rFonts w:ascii="Verdana" w:hAnsi="Verdana" w:cs="Verdana"/>
          <w:color w:val="000000"/>
          <w:sz w:val="24"/>
          <w:szCs w:val="24"/>
        </w:rPr>
        <w:t>da administração pública federal, estadual e municipal, requisitando ao destinatário adequada e imediata divulgação;</w:t>
      </w:r>
    </w:p>
    <w:p w:rsidR="00000000" w:rsidRDefault="00E85A33">
      <w:pPr>
        <w:widowControl w:val="0"/>
        <w:jc w:val="both"/>
        <w:rPr>
          <w:rFonts w:ascii="Verdana" w:hAnsi="Verdana" w:cs="Verdana"/>
          <w:color w:val="000000"/>
          <w:sz w:val="24"/>
          <w:szCs w:val="24"/>
        </w:rPr>
      </w:pPr>
    </w:p>
    <w:p w:rsidR="00000000" w:rsidRDefault="00E85A33">
      <w:pPr>
        <w:widowControl w:val="0"/>
        <w:tabs>
          <w:tab w:val="left" w:pos="9354"/>
        </w:tabs>
        <w:jc w:val="both"/>
      </w:pPr>
      <w:r>
        <w:rPr>
          <w:rStyle w:val="Hyperlink"/>
          <w:rFonts w:ascii="Verdana" w:hAnsi="Verdana" w:cs="Verdana"/>
          <w:b/>
          <w:bCs/>
          <w:color w:val="000000"/>
          <w:sz w:val="24"/>
          <w:szCs w:val="24"/>
          <w:u w:val="none"/>
        </w:rPr>
        <w:t xml:space="preserve">CONSIDERANDO </w:t>
      </w:r>
      <w:r>
        <w:rPr>
          <w:rStyle w:val="Hyperlink"/>
          <w:rFonts w:ascii="Verdana" w:hAnsi="Verdana" w:cs="Verdana"/>
          <w:color w:val="000000"/>
          <w:sz w:val="24"/>
          <w:szCs w:val="24"/>
          <w:u w:val="none"/>
        </w:rPr>
        <w:t xml:space="preserve">o Plano Nacional de Atuação Ministerial em Saúde Pública (CNPG), editado em 2018, </w:t>
      </w:r>
      <w:r>
        <w:rPr>
          <w:rFonts w:ascii="Verdana" w:hAnsi="Verdana" w:cs="Verdana"/>
          <w:color w:val="000000"/>
          <w:sz w:val="24"/>
          <w:szCs w:val="24"/>
        </w:rPr>
        <w:t>que prevê, como alguns de seus objetivos “</w:t>
      </w:r>
      <w:r>
        <w:rPr>
          <w:rFonts w:ascii="Verdana" w:hAnsi="Verdana" w:cs="Verdana"/>
          <w:i/>
          <w:iCs/>
          <w:color w:val="000000"/>
          <w:sz w:val="24"/>
          <w:szCs w:val="24"/>
        </w:rPr>
        <w:t>c</w:t>
      </w:r>
      <w:r>
        <w:rPr>
          <w:rFonts w:ascii="Verdana" w:hAnsi="Verdana" w:cs="Verdana"/>
          <w:i/>
          <w:iCs/>
          <w:color w:val="000000"/>
          <w:sz w:val="24"/>
          <w:szCs w:val="24"/>
        </w:rPr>
        <w:t>ontribuir, especialmente, para a concretização do direito à saúde na sua dimensão social (art. 6°, C.F.)</w:t>
      </w:r>
      <w:r>
        <w:rPr>
          <w:rFonts w:ascii="Verdana" w:hAnsi="Verdana" w:cs="Verdana"/>
          <w:color w:val="000000"/>
          <w:sz w:val="24"/>
          <w:szCs w:val="24"/>
        </w:rPr>
        <w:t xml:space="preserve">”, bem como agir pela consolidação material do direito à saúde, tendo como referência um estado de pleno bem-estar físico, mental e social (Conferência </w:t>
      </w:r>
      <w:r>
        <w:rPr>
          <w:rFonts w:ascii="Verdana" w:hAnsi="Verdana" w:cs="Verdana"/>
          <w:color w:val="000000"/>
          <w:sz w:val="24"/>
          <w:szCs w:val="24"/>
        </w:rPr>
        <w:t xml:space="preserve">Internacional sobre Cuidados Primários de Saúde, Alma Ata, 12.9.78, OMS);” “intervir para que se cumpra a diretriz da integralidade, com prioridade para as atividades preventivas”; competindo aos órgãos de execução do MP, dentre outras ações: “instituir o </w:t>
      </w:r>
      <w:r>
        <w:rPr>
          <w:rFonts w:ascii="Verdana" w:hAnsi="Verdana" w:cs="Verdana"/>
          <w:color w:val="000000"/>
          <w:sz w:val="24"/>
          <w:szCs w:val="24"/>
        </w:rPr>
        <w:t>uso de informações constantes em repositórios de dados oficiais (SIOPS, CNES, SAGE, TABNET, DATASUS, etc) como fundamento para identificar insuficiências de ações e serviços de saúde no SUS e instruir o comportamento ministerial, priorizando atenção às pop</w:t>
      </w:r>
      <w:r>
        <w:rPr>
          <w:rFonts w:ascii="Verdana" w:hAnsi="Verdana" w:cs="Verdana"/>
          <w:color w:val="000000"/>
          <w:sz w:val="24"/>
          <w:szCs w:val="24"/>
        </w:rPr>
        <w:t xml:space="preserve">ulações mais vulneráveis e aos vazios sanitários”; “priorizar, se possível, atuações de caráter preventivo de situações de crise ou conflito, buscando a prévia mediação, com vistas à preservação de direitos e o respeito à ordem jurídica”; </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CONSIDERANDO</w:t>
      </w:r>
      <w:r>
        <w:rPr>
          <w:rFonts w:ascii="Verdana" w:hAnsi="Verdana" w:cs="Verdana"/>
          <w:color w:val="000000"/>
          <w:sz w:val="24"/>
          <w:szCs w:val="24"/>
        </w:rPr>
        <w:t xml:space="preserve"> a </w:t>
      </w:r>
      <w:r>
        <w:rPr>
          <w:rFonts w:ascii="Verdana" w:hAnsi="Verdana" w:cs="Verdana"/>
          <w:color w:val="000000"/>
          <w:sz w:val="24"/>
          <w:szCs w:val="24"/>
        </w:rPr>
        <w:t xml:space="preserve">Nota Técnica Conjunta nº 01/2020, </w:t>
      </w:r>
      <w:r>
        <w:rPr>
          <w:rFonts w:ascii="Verdana" w:hAnsi="Verdana" w:cs="Verdana"/>
          <w:color w:val="000000"/>
          <w:sz w:val="24"/>
          <w:szCs w:val="24"/>
        </w:rPr>
        <w:t>elaborada pelo Conselho Nacional do Ministério Público (CNMP) e o Ministério Público Federal (MPF), que trata da atuação dos membros do Ministério Público brasileiro, em face da decretação de Emergência de Saúde Pública de</w:t>
      </w:r>
      <w:r>
        <w:rPr>
          <w:rFonts w:ascii="Verdana" w:hAnsi="Verdana" w:cs="Verdana"/>
          <w:color w:val="000000"/>
          <w:sz w:val="24"/>
          <w:szCs w:val="24"/>
        </w:rPr>
        <w:t xml:space="preserve"> Importância Nacional para o coronavírus (COVID-19), em que se evidencia “</w:t>
      </w:r>
      <w:r>
        <w:rPr>
          <w:rFonts w:ascii="Verdana" w:hAnsi="Verdana" w:cs="Verdana"/>
          <w:i/>
          <w:iCs/>
          <w:color w:val="000000"/>
          <w:sz w:val="24"/>
          <w:szCs w:val="24"/>
        </w:rPr>
        <w:t>a necessidade de atuação conjunta, interinstitucional, e voltada à atuação preventiva, extrajudicial e resolutiva, em face dos riscos crescentes da epidemia instalar-se no território</w:t>
      </w:r>
      <w:r>
        <w:rPr>
          <w:rFonts w:ascii="Verdana" w:hAnsi="Verdana" w:cs="Verdana"/>
          <w:i/>
          <w:iCs/>
          <w:color w:val="000000"/>
          <w:sz w:val="24"/>
          <w:szCs w:val="24"/>
        </w:rPr>
        <w:t xml:space="preserve"> nacional</w:t>
      </w:r>
      <w:r>
        <w:rPr>
          <w:rFonts w:ascii="Verdana" w:hAnsi="Verdana" w:cs="Verdana"/>
          <w:color w:val="000000"/>
          <w:sz w:val="24"/>
          <w:szCs w:val="24"/>
        </w:rPr>
        <w:t>”;</w:t>
      </w:r>
    </w:p>
    <w:p w:rsidR="00000000" w:rsidRDefault="00E85A33">
      <w:pPr>
        <w:widowControl w:val="0"/>
        <w:jc w:val="both"/>
      </w:pPr>
      <w:r>
        <w:rPr>
          <w:rFonts w:ascii="Verdana" w:eastAsia="Verdana" w:hAnsi="Verdana" w:cs="Verdana"/>
          <w:color w:val="000000"/>
          <w:sz w:val="24"/>
          <w:szCs w:val="24"/>
        </w:rPr>
        <w:t xml:space="preserve"> </w:t>
      </w:r>
    </w:p>
    <w:p w:rsidR="00000000" w:rsidRDefault="00E85A33">
      <w:pPr>
        <w:widowControl w:val="0"/>
        <w:jc w:val="both"/>
      </w:pPr>
      <w:r>
        <w:rPr>
          <w:rFonts w:ascii="Verdana" w:hAnsi="Verdana" w:cs="Verdana"/>
          <w:b/>
          <w:color w:val="000000"/>
          <w:sz w:val="24"/>
          <w:szCs w:val="24"/>
        </w:rPr>
        <w:t xml:space="preserve">CONSIDERANDO </w:t>
      </w:r>
      <w:r>
        <w:rPr>
          <w:rFonts w:ascii="Verdana" w:hAnsi="Verdana" w:cs="Verdana"/>
          <w:color w:val="000000"/>
          <w:sz w:val="24"/>
          <w:szCs w:val="24"/>
        </w:rPr>
        <w:t xml:space="preserve">que os casos suspeitos leves podem não necessitar de </w:t>
      </w:r>
      <w:r>
        <w:rPr>
          <w:rFonts w:ascii="Verdana" w:hAnsi="Verdana" w:cs="Verdana"/>
          <w:color w:val="000000"/>
          <w:sz w:val="24"/>
          <w:szCs w:val="24"/>
        </w:rPr>
        <w:lastRenderedPageBreak/>
        <w:t>hospitalização e serem acompanhados pela atenção primária dos municípios, sendo indispensável a qualificação da atenção primária;</w:t>
      </w:r>
    </w:p>
    <w:p w:rsidR="00000000" w:rsidRDefault="00E85A33">
      <w:pPr>
        <w:widowControl w:val="0"/>
        <w:jc w:val="both"/>
        <w:rPr>
          <w:rFonts w:ascii="Verdana" w:hAnsi="Verdana" w:cs="Verdana"/>
          <w:color w:val="000000"/>
          <w:sz w:val="24"/>
          <w:szCs w:val="24"/>
        </w:rPr>
      </w:pPr>
    </w:p>
    <w:p w:rsidR="00000000" w:rsidRDefault="00E85A33">
      <w:pPr>
        <w:jc w:val="both"/>
      </w:pPr>
      <w:r>
        <w:rPr>
          <w:rFonts w:ascii="Verdana" w:hAnsi="Verdana" w:cs="Verdana"/>
          <w:b/>
          <w:color w:val="000000"/>
          <w:sz w:val="24"/>
          <w:szCs w:val="24"/>
        </w:rPr>
        <w:t xml:space="preserve">CONSIDERANDO </w:t>
      </w:r>
      <w:r>
        <w:rPr>
          <w:rFonts w:ascii="Verdana" w:hAnsi="Verdana" w:cs="Verdana"/>
          <w:color w:val="000000"/>
          <w:sz w:val="24"/>
          <w:szCs w:val="24"/>
        </w:rPr>
        <w:t>a necessidade de exigir d</w:t>
      </w:r>
      <w:r>
        <w:rPr>
          <w:rFonts w:ascii="Verdana" w:hAnsi="Verdana" w:cs="Verdana"/>
          <w:color w:val="000000"/>
          <w:sz w:val="24"/>
          <w:szCs w:val="24"/>
        </w:rPr>
        <w:t>a popul</w:t>
      </w:r>
      <w:r>
        <w:rPr>
          <w:rFonts w:ascii="Verdana" w:hAnsi="Verdana" w:cs="Verdana"/>
          <w:color w:val="000000"/>
          <w:sz w:val="24"/>
          <w:szCs w:val="24"/>
        </w:rPr>
        <w:t xml:space="preserve">ação de Sairé o cumprimento dos </w:t>
      </w:r>
      <w:r>
        <w:rPr>
          <w:rFonts w:ascii="Verdana" w:hAnsi="Verdana" w:cs="Verdana"/>
          <w:color w:val="000000"/>
          <w:sz w:val="24"/>
          <w:szCs w:val="24"/>
        </w:rPr>
        <w:t xml:space="preserve">planos </w:t>
      </w:r>
      <w:r>
        <w:rPr>
          <w:rFonts w:ascii="Verdana" w:hAnsi="Verdana" w:cs="Verdana"/>
          <w:color w:val="000000"/>
          <w:sz w:val="24"/>
          <w:szCs w:val="24"/>
        </w:rPr>
        <w:t xml:space="preserve">estadual e municipal </w:t>
      </w:r>
      <w:r>
        <w:rPr>
          <w:rFonts w:ascii="Verdana" w:hAnsi="Verdana" w:cs="Verdana"/>
          <w:color w:val="000000"/>
          <w:sz w:val="24"/>
          <w:szCs w:val="24"/>
        </w:rPr>
        <w:t>de contingência local, bem como d</w:t>
      </w:r>
      <w:r>
        <w:rPr>
          <w:rFonts w:ascii="Verdana" w:hAnsi="Verdana" w:cs="Verdana"/>
          <w:color w:val="000000"/>
          <w:sz w:val="24"/>
          <w:szCs w:val="24"/>
        </w:rPr>
        <w:t xml:space="preserve">as normas referidas, atendendo à exigência de </w:t>
      </w:r>
      <w:r>
        <w:rPr>
          <w:rFonts w:ascii="Verdana" w:hAnsi="Verdana" w:cs="Verdana"/>
          <w:color w:val="000000"/>
          <w:sz w:val="24"/>
          <w:szCs w:val="24"/>
        </w:rPr>
        <w:t>fechamento de estabelecimentos comerciais, salvo exceções expressamente previstas em Decreto</w:t>
      </w:r>
      <w:r>
        <w:rPr>
          <w:rFonts w:ascii="Verdana" w:hAnsi="Verdana" w:cs="Verdana"/>
          <w:color w:val="000000"/>
          <w:sz w:val="24"/>
          <w:szCs w:val="24"/>
        </w:rPr>
        <w:t>;</w:t>
      </w:r>
    </w:p>
    <w:p w:rsidR="00000000" w:rsidRDefault="00E85A33">
      <w:pPr>
        <w:jc w:val="both"/>
      </w:pPr>
      <w:r>
        <w:rPr>
          <w:rFonts w:ascii="Spranq eco sans" w:eastAsia="Spranq eco sans" w:hAnsi="Spranq eco sans" w:cs="Spranq eco sans"/>
          <w:b/>
          <w:bCs/>
          <w:sz w:val="21"/>
          <w:szCs w:val="21"/>
        </w:rPr>
        <w:t xml:space="preserve"> </w:t>
      </w:r>
    </w:p>
    <w:p w:rsidR="00000000" w:rsidRDefault="00E85A33">
      <w:pPr>
        <w:jc w:val="both"/>
      </w:pPr>
      <w:r>
        <w:rPr>
          <w:rFonts w:ascii="Verdana" w:hAnsi="Verdana" w:cs="Spranq eco sans"/>
          <w:b/>
          <w:bCs/>
          <w:color w:val="000000"/>
          <w:sz w:val="24"/>
          <w:szCs w:val="24"/>
        </w:rPr>
        <w:t>CONSIDERANDO</w:t>
      </w:r>
      <w:r>
        <w:rPr>
          <w:rFonts w:ascii="Verdana" w:hAnsi="Verdana" w:cs="Spranq eco sans"/>
          <w:color w:val="000000"/>
          <w:sz w:val="24"/>
          <w:szCs w:val="24"/>
        </w:rPr>
        <w:t xml:space="preserve"> que o ar</w:t>
      </w:r>
      <w:r>
        <w:rPr>
          <w:rFonts w:ascii="Verdana" w:hAnsi="Verdana" w:cs="Spranq eco sans"/>
          <w:color w:val="000000"/>
          <w:sz w:val="24"/>
          <w:szCs w:val="24"/>
        </w:rPr>
        <w:t>tigo 5º, inciso XXXII, da Constituição Federal estabelece que a defesa do consumidor é dever do Estado, assim como o artigo 170, inciso V, prescreve que a ordem econômica, fundada na valorização do trabalho humano e na livre iniciativa, tem por fim assegur</w:t>
      </w:r>
      <w:r>
        <w:rPr>
          <w:rFonts w:ascii="Verdana" w:hAnsi="Verdana" w:cs="Spranq eco sans"/>
          <w:color w:val="000000"/>
          <w:sz w:val="24"/>
          <w:szCs w:val="24"/>
        </w:rPr>
        <w:t>ar a todos a existência digna, mediante observação do princípio da defesa do consumidor, dentre outros;</w:t>
      </w:r>
    </w:p>
    <w:p w:rsidR="00000000" w:rsidRDefault="00E85A33">
      <w:pPr>
        <w:jc w:val="both"/>
        <w:rPr>
          <w:rFonts w:ascii="Verdana" w:hAnsi="Verdana"/>
          <w:color w:val="000000"/>
          <w:sz w:val="24"/>
          <w:szCs w:val="24"/>
        </w:rPr>
      </w:pPr>
    </w:p>
    <w:p w:rsidR="00000000" w:rsidRDefault="00E85A33">
      <w:pPr>
        <w:jc w:val="both"/>
        <w:rPr>
          <w:rFonts w:ascii="Verdana" w:hAnsi="Verdana" w:cs="Spranq eco sans"/>
          <w:color w:val="000000"/>
          <w:sz w:val="24"/>
          <w:szCs w:val="24"/>
        </w:rPr>
      </w:pPr>
    </w:p>
    <w:p w:rsidR="00000000" w:rsidRDefault="00E85A33">
      <w:pPr>
        <w:jc w:val="both"/>
      </w:pPr>
      <w:r>
        <w:rPr>
          <w:rFonts w:ascii="Verdana" w:hAnsi="Verdana" w:cs="Spranq eco sans"/>
          <w:b/>
          <w:bCs/>
          <w:color w:val="000000"/>
          <w:sz w:val="24"/>
          <w:szCs w:val="24"/>
        </w:rPr>
        <w:t>CONSIDERANDO</w:t>
      </w:r>
      <w:r>
        <w:rPr>
          <w:rFonts w:ascii="Verdana" w:hAnsi="Verdana" w:cs="Spranq eco sans"/>
          <w:color w:val="000000"/>
          <w:sz w:val="24"/>
          <w:szCs w:val="24"/>
        </w:rPr>
        <w:t xml:space="preserve"> o Decreto nº 48.809, de 14 de março de 2020, que regulamenta, no Estado de Pernambuco, medidas temporárias para enfrentamento da emergênc</w:t>
      </w:r>
      <w:r>
        <w:rPr>
          <w:rFonts w:ascii="Verdana" w:hAnsi="Verdana" w:cs="Spranq eco sans"/>
          <w:color w:val="000000"/>
          <w:sz w:val="24"/>
          <w:szCs w:val="24"/>
        </w:rPr>
        <w:t>ia de saúde pública de importância internacional decorrente do coronavírus, conforme previsto na Lei Federal nº 13.979, de 6 de fevereiro de 2020, diante da situação de pandemia recentemente declarada pela Organização Mundial de saúde (OMS);</w:t>
      </w:r>
    </w:p>
    <w:p w:rsidR="00000000" w:rsidRDefault="00E85A33">
      <w:pPr>
        <w:jc w:val="both"/>
        <w:rPr>
          <w:rFonts w:ascii="Verdana" w:hAnsi="Verdana" w:cs="Spranq eco sans"/>
          <w:color w:val="000000"/>
          <w:sz w:val="24"/>
          <w:szCs w:val="24"/>
        </w:rPr>
      </w:pPr>
    </w:p>
    <w:p w:rsidR="00000000" w:rsidRDefault="00E85A33">
      <w:pPr>
        <w:jc w:val="both"/>
      </w:pPr>
      <w:r>
        <w:rPr>
          <w:rFonts w:ascii="Verdana" w:hAnsi="Verdana" w:cs="Spranq eco sans"/>
          <w:b/>
          <w:bCs/>
          <w:color w:val="000000"/>
          <w:sz w:val="24"/>
          <w:szCs w:val="24"/>
        </w:rPr>
        <w:t>CONSIDERANDO</w:t>
      </w:r>
      <w:r>
        <w:rPr>
          <w:rFonts w:ascii="Verdana" w:hAnsi="Verdana" w:cs="Spranq eco sans"/>
          <w:color w:val="000000"/>
          <w:sz w:val="24"/>
          <w:szCs w:val="24"/>
        </w:rPr>
        <w:t xml:space="preserve"> </w:t>
      </w:r>
      <w:r>
        <w:rPr>
          <w:rFonts w:ascii="Verdana" w:hAnsi="Verdana" w:cs="Spranq eco sans"/>
          <w:color w:val="000000"/>
          <w:sz w:val="24"/>
          <w:szCs w:val="24"/>
        </w:rPr>
        <w:t xml:space="preserve">ter chegado ao conhecimento desta </w:t>
      </w:r>
      <w:r>
        <w:rPr>
          <w:rFonts w:ascii="Verdana" w:hAnsi="Verdana" w:cs="Spranq eco sans"/>
          <w:color w:val="000000"/>
          <w:sz w:val="24"/>
          <w:szCs w:val="24"/>
        </w:rPr>
        <w:t>P</w:t>
      </w:r>
      <w:r>
        <w:rPr>
          <w:rFonts w:ascii="Verdana" w:hAnsi="Verdana" w:cs="Spranq eco sans"/>
          <w:color w:val="000000"/>
          <w:sz w:val="24"/>
          <w:szCs w:val="24"/>
        </w:rPr>
        <w:t>romotoria a prática de aumento arbitrário de preços, bem como considerando as notícias veiculadas na imprensa acerca da elevação de preços de alguns produtos utilizados para prevenção da disseminação do coronavírus, sobre</w:t>
      </w:r>
      <w:r>
        <w:rPr>
          <w:rFonts w:ascii="Verdana" w:hAnsi="Verdana" w:cs="Spranq eco sans"/>
          <w:color w:val="000000"/>
          <w:sz w:val="24"/>
          <w:szCs w:val="24"/>
        </w:rPr>
        <w:t xml:space="preserve">tudo álcool em gel, máscaras cirúrgicas, máscaras descartáveis elásticas, luvas </w:t>
      </w:r>
      <w:r>
        <w:rPr>
          <w:rFonts w:ascii="Verdana" w:hAnsi="Verdana" w:cs="Spranq eco sans"/>
          <w:color w:val="000000"/>
          <w:sz w:val="24"/>
          <w:szCs w:val="24"/>
        </w:rPr>
        <w:t xml:space="preserve">e materiais de higiene </w:t>
      </w:r>
      <w:r>
        <w:rPr>
          <w:rFonts w:ascii="Verdana" w:hAnsi="Verdana" w:cs="Spranq eco sans"/>
          <w:color w:val="000000"/>
          <w:sz w:val="24"/>
          <w:szCs w:val="24"/>
        </w:rPr>
        <w:t>a patamares exorbitantes;</w:t>
      </w:r>
    </w:p>
    <w:p w:rsidR="00000000" w:rsidRDefault="00E85A33">
      <w:pPr>
        <w:jc w:val="both"/>
        <w:rPr>
          <w:rFonts w:ascii="Verdana" w:hAnsi="Verdana" w:cs="Spranq eco sans"/>
          <w:color w:val="000000"/>
          <w:sz w:val="24"/>
          <w:szCs w:val="24"/>
        </w:rPr>
      </w:pPr>
    </w:p>
    <w:p w:rsidR="00000000" w:rsidRDefault="00E85A33">
      <w:pPr>
        <w:jc w:val="both"/>
      </w:pPr>
      <w:r>
        <w:rPr>
          <w:rFonts w:ascii="Verdana" w:hAnsi="Verdana" w:cs="Spranq eco sans"/>
          <w:b/>
          <w:bCs/>
          <w:color w:val="000000"/>
          <w:sz w:val="24"/>
          <w:szCs w:val="24"/>
        </w:rPr>
        <w:t>CONSIDERANDO</w:t>
      </w:r>
      <w:r>
        <w:rPr>
          <w:rFonts w:ascii="Verdana" w:hAnsi="Verdana" w:cs="Spranq eco sans"/>
          <w:color w:val="000000"/>
          <w:sz w:val="24"/>
          <w:szCs w:val="24"/>
        </w:rPr>
        <w:t xml:space="preserve"> que o Código Estadual de Defesa do Consumidor de Pernambuco considera produtos essenciais aqueles imprescindíveis</w:t>
      </w:r>
      <w:r>
        <w:rPr>
          <w:rFonts w:ascii="Verdana" w:hAnsi="Verdana" w:cs="Spranq eco sans"/>
          <w:color w:val="000000"/>
          <w:sz w:val="24"/>
          <w:szCs w:val="24"/>
        </w:rPr>
        <w:t xml:space="preserve"> à vida ou à profissão do consumidor, como alimentos em geral, medicamentos e equipamentos para tratamento de saúde (art. 46 da Lei nº 16.559/19);</w:t>
      </w:r>
    </w:p>
    <w:p w:rsidR="00000000" w:rsidRDefault="00E85A33">
      <w:pPr>
        <w:jc w:val="both"/>
        <w:rPr>
          <w:rFonts w:ascii="Verdana" w:hAnsi="Verdana" w:cs="Spranq eco sans"/>
          <w:color w:val="000000"/>
          <w:sz w:val="24"/>
          <w:szCs w:val="24"/>
        </w:rPr>
      </w:pPr>
    </w:p>
    <w:p w:rsidR="00000000" w:rsidRDefault="00E85A33">
      <w:pPr>
        <w:jc w:val="both"/>
      </w:pPr>
      <w:r>
        <w:rPr>
          <w:rFonts w:ascii="Verdana" w:hAnsi="Verdana" w:cs="Spranq eco sans"/>
          <w:b/>
          <w:bCs/>
          <w:color w:val="000000"/>
          <w:sz w:val="24"/>
          <w:szCs w:val="24"/>
        </w:rPr>
        <w:lastRenderedPageBreak/>
        <w:t>CONSIDERANDO</w:t>
      </w:r>
      <w:r>
        <w:rPr>
          <w:rFonts w:ascii="Verdana" w:hAnsi="Verdana" w:cs="Spranq eco sans"/>
          <w:color w:val="000000"/>
          <w:sz w:val="24"/>
          <w:szCs w:val="24"/>
        </w:rPr>
        <w:t xml:space="preserve"> que o aumento de preços sem justa causa e a exigência de vantagem manifestamente indevida repre</w:t>
      </w:r>
      <w:r>
        <w:rPr>
          <w:rFonts w:ascii="Verdana" w:hAnsi="Verdana" w:cs="Spranq eco sans"/>
          <w:color w:val="000000"/>
          <w:sz w:val="24"/>
          <w:szCs w:val="24"/>
        </w:rPr>
        <w:t>sentam práticas abusivas, vedadas pelo Código do Consumidor (art. 39, V e X, da lei 8.078/90);</w:t>
      </w:r>
    </w:p>
    <w:p w:rsidR="00000000" w:rsidRDefault="00E85A33">
      <w:pPr>
        <w:jc w:val="both"/>
        <w:rPr>
          <w:rFonts w:ascii="Verdana" w:hAnsi="Verdana" w:cs="Spranq eco sans"/>
          <w:color w:val="000000"/>
          <w:sz w:val="24"/>
          <w:szCs w:val="24"/>
        </w:rPr>
      </w:pPr>
    </w:p>
    <w:p w:rsidR="00000000" w:rsidRDefault="00E85A33">
      <w:pPr>
        <w:jc w:val="both"/>
      </w:pPr>
      <w:r>
        <w:rPr>
          <w:rFonts w:ascii="Verdana" w:hAnsi="Verdana" w:cs="Spranq eco sans"/>
          <w:b/>
          <w:bCs/>
          <w:color w:val="000000"/>
          <w:sz w:val="24"/>
          <w:szCs w:val="24"/>
        </w:rPr>
        <w:t>CONSIDERANDO</w:t>
      </w:r>
      <w:r>
        <w:rPr>
          <w:rFonts w:ascii="Verdana" w:hAnsi="Verdana" w:cs="Spranq eco sans"/>
          <w:color w:val="000000"/>
          <w:sz w:val="24"/>
          <w:szCs w:val="24"/>
        </w:rPr>
        <w:t xml:space="preserve"> que, de acordo com o art. 4º, inciso VI, do Código de Defesa do Consumidor, "a Política Nacional das Relações de Consumo tem por objetivo o atendim</w:t>
      </w:r>
      <w:r>
        <w:rPr>
          <w:rFonts w:ascii="Verdana" w:hAnsi="Verdana" w:cs="Spranq eco sans"/>
          <w:color w:val="000000"/>
          <w:sz w:val="24"/>
          <w:szCs w:val="24"/>
        </w:rPr>
        <w:t>ento das necessidades dos consumidores, o respeito à sua dignidade, saúde e segurança, a proteção de seus interesses econômicos, a melhoria da sua qualidade de vida, bem como a transparência e harmonia das relações de consumo, tendo, como um de seus princí</w:t>
      </w:r>
      <w:r>
        <w:rPr>
          <w:rFonts w:ascii="Verdana" w:hAnsi="Verdana" w:cs="Spranq eco sans"/>
          <w:color w:val="000000"/>
          <w:sz w:val="24"/>
          <w:szCs w:val="24"/>
        </w:rPr>
        <w:t xml:space="preserve">pios, a coibição e repressão eficientes de todos os abusos praticados no mercado de consumo [...J'; </w:t>
      </w:r>
    </w:p>
    <w:p w:rsidR="00000000" w:rsidRDefault="00E85A33">
      <w:pPr>
        <w:jc w:val="both"/>
        <w:rPr>
          <w:rFonts w:ascii="Verdana" w:hAnsi="Verdana" w:cs="Spranq eco sans"/>
          <w:color w:val="000000"/>
          <w:sz w:val="24"/>
          <w:szCs w:val="24"/>
        </w:rPr>
      </w:pPr>
    </w:p>
    <w:p w:rsidR="00000000" w:rsidRDefault="00E85A33">
      <w:pPr>
        <w:jc w:val="both"/>
      </w:pPr>
      <w:r>
        <w:rPr>
          <w:rFonts w:ascii="Verdana" w:hAnsi="Verdana" w:cs="Spranq eco sans"/>
          <w:b/>
          <w:bCs/>
          <w:color w:val="000000"/>
          <w:sz w:val="24"/>
          <w:szCs w:val="24"/>
        </w:rPr>
        <w:t>CONSIDERANDO</w:t>
      </w:r>
      <w:r>
        <w:rPr>
          <w:rFonts w:ascii="Verdana" w:hAnsi="Verdana" w:cs="Spranq eco sans"/>
          <w:color w:val="000000"/>
          <w:sz w:val="24"/>
          <w:szCs w:val="24"/>
        </w:rPr>
        <w:t xml:space="preserve"> que é direito básico do consumidor a educação e a proteção contra a publicidade enganosa e abusiva, métodos comerciais coercitivos ou desleai</w:t>
      </w:r>
      <w:r>
        <w:rPr>
          <w:rFonts w:ascii="Verdana" w:hAnsi="Verdana" w:cs="Spranq eco sans"/>
          <w:color w:val="000000"/>
          <w:sz w:val="24"/>
          <w:szCs w:val="24"/>
        </w:rPr>
        <w:t>s, bem como contra práticas e cláusulas abusivas ou impostas no fornecimento de produtos e serviços (art. 6º IV, CDC);</w:t>
      </w:r>
    </w:p>
    <w:p w:rsidR="00000000" w:rsidRDefault="00E85A33">
      <w:pPr>
        <w:jc w:val="both"/>
        <w:rPr>
          <w:rFonts w:ascii="Verdana" w:hAnsi="Verdana" w:cs="Spranq eco sans"/>
          <w:color w:val="000000"/>
          <w:sz w:val="24"/>
          <w:szCs w:val="24"/>
        </w:rPr>
      </w:pPr>
    </w:p>
    <w:p w:rsidR="00000000" w:rsidRDefault="00E85A33">
      <w:pPr>
        <w:jc w:val="both"/>
      </w:pPr>
      <w:r>
        <w:rPr>
          <w:rFonts w:ascii="Verdana" w:hAnsi="Verdana" w:cs="Spranq eco sans"/>
          <w:b/>
          <w:bCs/>
          <w:color w:val="000000"/>
          <w:sz w:val="24"/>
          <w:szCs w:val="24"/>
        </w:rPr>
        <w:t>CONSIDERANDO</w:t>
      </w:r>
      <w:r>
        <w:rPr>
          <w:rFonts w:ascii="Verdana" w:hAnsi="Verdana" w:cs="Spranq eco sans"/>
          <w:color w:val="000000"/>
          <w:sz w:val="24"/>
          <w:szCs w:val="24"/>
        </w:rPr>
        <w:t xml:space="preserve"> que são nulas de pleno direito as cláusulas contratuais relativas ao fornecimento de produtos e serviços que "estabeleçam o</w:t>
      </w:r>
      <w:r>
        <w:rPr>
          <w:rFonts w:ascii="Verdana" w:hAnsi="Verdana" w:cs="Spranq eco sans"/>
          <w:color w:val="000000"/>
          <w:sz w:val="24"/>
          <w:szCs w:val="24"/>
        </w:rPr>
        <w:t>brigações consideradas iníquas, abusivas, que coloquem o consumidor em desvantagem exagerada, ou sejam incompatíveis com a boa-fé ou a equidade", bem como as que "permitam ao fornecedor, direta ou indiretamente, variação do preço de maneira unilateral”. (a</w:t>
      </w:r>
      <w:r>
        <w:rPr>
          <w:rFonts w:ascii="Verdana" w:hAnsi="Verdana" w:cs="Spranq eco sans"/>
          <w:color w:val="000000"/>
          <w:sz w:val="24"/>
          <w:szCs w:val="24"/>
        </w:rPr>
        <w:t>rt. 51, incisos IV e X, ambos do CDC);</w:t>
      </w:r>
    </w:p>
    <w:p w:rsidR="00000000" w:rsidRDefault="00E85A33">
      <w:pPr>
        <w:jc w:val="both"/>
        <w:rPr>
          <w:rFonts w:ascii="Verdana" w:hAnsi="Verdana" w:cs="Verdana"/>
          <w:color w:val="000000"/>
          <w:sz w:val="24"/>
          <w:szCs w:val="24"/>
        </w:rPr>
      </w:pPr>
    </w:p>
    <w:p w:rsidR="00000000" w:rsidRDefault="00E85A33">
      <w:pPr>
        <w:jc w:val="both"/>
      </w:pPr>
      <w:r>
        <w:rPr>
          <w:rFonts w:ascii="Verdana" w:hAnsi="Verdana" w:cs="Verdana"/>
          <w:b/>
          <w:color w:val="000000"/>
          <w:sz w:val="24"/>
          <w:szCs w:val="24"/>
        </w:rPr>
        <w:t>CONSIDERANDO</w:t>
      </w:r>
      <w:r>
        <w:rPr>
          <w:rFonts w:ascii="Verdana" w:hAnsi="Verdana" w:cs="Verdana"/>
          <w:color w:val="000000"/>
          <w:sz w:val="24"/>
          <w:szCs w:val="24"/>
        </w:rPr>
        <w:t xml:space="preserve">, por fim, </w:t>
      </w:r>
      <w:r>
        <w:rPr>
          <w:rFonts w:ascii="Verdana" w:hAnsi="Verdana" w:cs="Verdana"/>
          <w:color w:val="000000"/>
          <w:sz w:val="24"/>
          <w:szCs w:val="24"/>
        </w:rPr>
        <w:t>a necessidade de adoção de todas as medidas para a contenção da expansão do vírus;</w:t>
      </w:r>
    </w:p>
    <w:p w:rsidR="00000000" w:rsidRDefault="00E85A33">
      <w:pPr>
        <w:jc w:val="both"/>
        <w:rPr>
          <w:rFonts w:ascii="Verdana" w:hAnsi="Verdana" w:cs="Verdana"/>
          <w:color w:val="000000"/>
          <w:sz w:val="24"/>
          <w:szCs w:val="24"/>
        </w:rPr>
      </w:pPr>
    </w:p>
    <w:p w:rsidR="00000000" w:rsidRDefault="00E85A33">
      <w:pPr>
        <w:jc w:val="both"/>
        <w:rPr>
          <w:rFonts w:ascii="Verdana" w:hAnsi="Verdana" w:cs="Verdana"/>
          <w:color w:val="000000"/>
          <w:sz w:val="24"/>
          <w:szCs w:val="24"/>
        </w:rPr>
      </w:pPr>
    </w:p>
    <w:p w:rsidR="00000000" w:rsidRDefault="00E85A33">
      <w:pPr>
        <w:jc w:val="both"/>
      </w:pPr>
      <w:r>
        <w:rPr>
          <w:rFonts w:ascii="Verdana" w:hAnsi="Verdana" w:cs="Verdana"/>
          <w:b/>
          <w:color w:val="000000"/>
          <w:sz w:val="24"/>
          <w:szCs w:val="24"/>
        </w:rPr>
        <w:t>RESOLVE</w:t>
      </w:r>
      <w:r>
        <w:rPr>
          <w:rFonts w:ascii="Verdana" w:hAnsi="Verdana" w:cs="Verdana"/>
          <w:color w:val="000000"/>
          <w:sz w:val="24"/>
          <w:szCs w:val="24"/>
        </w:rPr>
        <w:t>:</w:t>
      </w:r>
    </w:p>
    <w:p w:rsidR="00000000" w:rsidRDefault="00E85A33">
      <w:pPr>
        <w:widowControl w:val="0"/>
        <w:jc w:val="both"/>
      </w:pPr>
    </w:p>
    <w:p w:rsidR="00000000" w:rsidRDefault="00E85A33">
      <w:pPr>
        <w:widowControl w:val="0"/>
        <w:jc w:val="both"/>
      </w:pPr>
    </w:p>
    <w:p w:rsidR="00000000" w:rsidRDefault="00E85A33">
      <w:pPr>
        <w:widowControl w:val="0"/>
        <w:jc w:val="both"/>
      </w:pPr>
      <w:r>
        <w:rPr>
          <w:rFonts w:ascii="Verdana" w:hAnsi="Verdana" w:cs="Verdana"/>
          <w:b/>
          <w:color w:val="000000"/>
          <w:sz w:val="24"/>
          <w:szCs w:val="24"/>
        </w:rPr>
        <w:t xml:space="preserve">RECOMENDAR </w:t>
      </w:r>
      <w:r>
        <w:rPr>
          <w:rFonts w:ascii="Verdana" w:hAnsi="Verdana" w:cs="Verdana"/>
          <w:color w:val="000000"/>
          <w:sz w:val="24"/>
          <w:szCs w:val="24"/>
        </w:rPr>
        <w:t>a</w:t>
      </w:r>
      <w:r>
        <w:rPr>
          <w:rFonts w:ascii="Verdana" w:hAnsi="Verdana" w:cs="Verdana"/>
          <w:color w:val="000000"/>
          <w:sz w:val="24"/>
          <w:szCs w:val="24"/>
        </w:rPr>
        <w:t>os</w:t>
      </w:r>
      <w:r>
        <w:rPr>
          <w:rFonts w:ascii="Verdana" w:hAnsi="Verdana" w:cs="Verdana"/>
          <w:color w:val="000000"/>
          <w:sz w:val="24"/>
          <w:szCs w:val="24"/>
        </w:rPr>
        <w:t xml:space="preserve"> </w:t>
      </w:r>
      <w:r>
        <w:rPr>
          <w:rFonts w:ascii="Verdana" w:hAnsi="Verdana" w:cs="Verdana"/>
          <w:b/>
          <w:bCs/>
          <w:color w:val="000000"/>
          <w:sz w:val="24"/>
          <w:szCs w:val="24"/>
        </w:rPr>
        <w:t xml:space="preserve">comerciantes </w:t>
      </w:r>
      <w:r>
        <w:rPr>
          <w:rFonts w:ascii="Verdana" w:hAnsi="Verdana" w:cs="Verdana"/>
          <w:b/>
          <w:bCs/>
          <w:color w:val="000000"/>
          <w:sz w:val="24"/>
          <w:szCs w:val="24"/>
        </w:rPr>
        <w:t>e prestadores de serviço</w:t>
      </w:r>
      <w:r>
        <w:rPr>
          <w:rFonts w:ascii="Verdana" w:hAnsi="Verdana" w:cs="Verdana"/>
          <w:b/>
          <w:bCs/>
          <w:color w:val="000000"/>
          <w:sz w:val="24"/>
          <w:szCs w:val="24"/>
        </w:rPr>
        <w:t xml:space="preserve"> em geral</w:t>
      </w:r>
      <w:r>
        <w:rPr>
          <w:rFonts w:ascii="Verdana" w:hAnsi="Verdana" w:cs="Verdana"/>
          <w:color w:val="000000"/>
          <w:sz w:val="24"/>
          <w:szCs w:val="24"/>
        </w:rPr>
        <w:t>,</w:t>
      </w:r>
      <w:r>
        <w:rPr>
          <w:rFonts w:ascii="Verdana" w:hAnsi="Verdana" w:cs="Verdana"/>
          <w:color w:val="000000"/>
          <w:sz w:val="24"/>
          <w:szCs w:val="24"/>
        </w:rPr>
        <w:t xml:space="preserve"> </w:t>
      </w:r>
      <w:r>
        <w:rPr>
          <w:rFonts w:ascii="Verdana" w:hAnsi="Verdana" w:cs="Verdana"/>
          <w:color w:val="000000"/>
          <w:sz w:val="24"/>
          <w:szCs w:val="24"/>
        </w:rPr>
        <w:t xml:space="preserve">em </w:t>
      </w:r>
      <w:r>
        <w:rPr>
          <w:rFonts w:ascii="Verdana" w:hAnsi="Verdana" w:cs="Verdana"/>
          <w:color w:val="000000"/>
          <w:sz w:val="24"/>
          <w:szCs w:val="24"/>
        </w:rPr>
        <w:t>cumprimento às disposições de o</w:t>
      </w:r>
      <w:r>
        <w:rPr>
          <w:rFonts w:ascii="Verdana" w:hAnsi="Verdana" w:cs="Verdana"/>
          <w:color w:val="000000"/>
          <w:sz w:val="24"/>
          <w:szCs w:val="24"/>
        </w:rPr>
        <w:t>rdem constitucional, legal, administrativas e de natureza sanitária acima referidas e outras com ela convergentes:</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1.</w:t>
      </w:r>
      <w:r>
        <w:rPr>
          <w:rFonts w:ascii="Verdana" w:hAnsi="Verdana" w:cs="Verdana"/>
          <w:color w:val="000000"/>
          <w:sz w:val="24"/>
          <w:szCs w:val="24"/>
        </w:rPr>
        <w:t xml:space="preserve"> A pronta adoção de providências voltadas </w:t>
      </w:r>
      <w:r>
        <w:rPr>
          <w:rFonts w:ascii="Verdana" w:hAnsi="Verdana" w:cs="Verdana"/>
          <w:color w:val="000000"/>
          <w:sz w:val="24"/>
          <w:szCs w:val="24"/>
        </w:rPr>
        <w:t>ao CUMPRIMENTO</w:t>
      </w:r>
      <w:r>
        <w:rPr>
          <w:rFonts w:ascii="Verdana" w:hAnsi="Verdana" w:cs="Verdana"/>
          <w:color w:val="000000"/>
          <w:sz w:val="24"/>
          <w:szCs w:val="24"/>
        </w:rPr>
        <w:t xml:space="preserve"> do</w:t>
      </w:r>
      <w:r>
        <w:rPr>
          <w:rFonts w:ascii="Verdana" w:hAnsi="Verdana" w:cs="Verdana"/>
          <w:color w:val="000000"/>
          <w:sz w:val="24"/>
          <w:szCs w:val="24"/>
        </w:rPr>
        <w:t>s</w:t>
      </w:r>
      <w:r>
        <w:rPr>
          <w:rFonts w:ascii="Verdana" w:hAnsi="Verdana" w:cs="Verdana"/>
          <w:b/>
          <w:bCs/>
          <w:color w:val="000000"/>
          <w:sz w:val="24"/>
          <w:szCs w:val="24"/>
        </w:rPr>
        <w:t xml:space="preserve"> Plano</w:t>
      </w:r>
      <w:r>
        <w:rPr>
          <w:rFonts w:ascii="Verdana" w:hAnsi="Verdana" w:cs="Verdana"/>
          <w:b/>
          <w:bCs/>
          <w:color w:val="000000"/>
          <w:sz w:val="24"/>
          <w:szCs w:val="24"/>
        </w:rPr>
        <w:t>s</w:t>
      </w:r>
      <w:r>
        <w:rPr>
          <w:rFonts w:ascii="Verdana" w:hAnsi="Verdana" w:cs="Verdana"/>
          <w:b/>
          <w:bCs/>
          <w:color w:val="000000"/>
          <w:sz w:val="24"/>
          <w:szCs w:val="24"/>
        </w:rPr>
        <w:t xml:space="preserve"> de Contingência </w:t>
      </w:r>
      <w:r>
        <w:rPr>
          <w:rFonts w:ascii="Verdana" w:hAnsi="Verdana" w:cs="Verdana"/>
          <w:b/>
          <w:bCs/>
          <w:color w:val="000000"/>
          <w:sz w:val="24"/>
          <w:szCs w:val="24"/>
        </w:rPr>
        <w:t xml:space="preserve">Estadual e </w:t>
      </w:r>
      <w:r>
        <w:rPr>
          <w:rFonts w:ascii="Verdana" w:hAnsi="Verdana" w:cs="Verdana"/>
          <w:b/>
          <w:bCs/>
          <w:color w:val="000000"/>
          <w:sz w:val="24"/>
          <w:szCs w:val="24"/>
        </w:rPr>
        <w:t>Municipal</w:t>
      </w:r>
      <w:r>
        <w:rPr>
          <w:rFonts w:ascii="Verdana" w:hAnsi="Verdana" w:cs="Verdana"/>
          <w:color w:val="000000"/>
          <w:sz w:val="24"/>
          <w:szCs w:val="24"/>
        </w:rPr>
        <w:t xml:space="preserve">, </w:t>
      </w:r>
      <w:r>
        <w:rPr>
          <w:rFonts w:ascii="Verdana" w:hAnsi="Verdana" w:cs="Verdana"/>
          <w:color w:val="000000"/>
          <w:sz w:val="24"/>
          <w:szCs w:val="24"/>
        </w:rPr>
        <w:t>consistente nos Decretos expedid</w:t>
      </w:r>
      <w:r>
        <w:rPr>
          <w:rFonts w:ascii="Verdana" w:hAnsi="Verdana" w:cs="Verdana"/>
          <w:color w:val="000000"/>
          <w:sz w:val="24"/>
          <w:szCs w:val="24"/>
        </w:rPr>
        <w:t xml:space="preserve">os, </w:t>
      </w:r>
      <w:r>
        <w:rPr>
          <w:rFonts w:ascii="Verdana" w:hAnsi="Verdana" w:cs="Verdana"/>
          <w:color w:val="000000"/>
          <w:sz w:val="24"/>
          <w:szCs w:val="24"/>
        </w:rPr>
        <w:t xml:space="preserve">voltado para o cenário epidemiológico local, visando à redução dos riscos de transmissão do coronavírus (COVID-19), conforme recomendações do Ministério da Saúde, SES/PE </w:t>
      </w:r>
      <w:r>
        <w:rPr>
          <w:rFonts w:ascii="Verdana" w:hAnsi="Verdana" w:cs="Verdana"/>
          <w:color w:val="000000"/>
          <w:sz w:val="24"/>
          <w:szCs w:val="24"/>
        </w:rPr>
        <w:t>e SMS</w:t>
      </w:r>
      <w:r>
        <w:rPr>
          <w:rFonts w:ascii="Verdana" w:hAnsi="Verdana" w:cs="Verdana"/>
          <w:color w:val="000000"/>
          <w:sz w:val="24"/>
          <w:szCs w:val="24"/>
        </w:rPr>
        <w:t xml:space="preserve">, </w:t>
      </w:r>
      <w:r>
        <w:rPr>
          <w:rFonts w:ascii="Verdana" w:hAnsi="Verdana" w:cs="Verdana"/>
          <w:color w:val="000000"/>
          <w:sz w:val="24"/>
          <w:szCs w:val="24"/>
        </w:rPr>
        <w:t xml:space="preserve">incluindo o </w:t>
      </w:r>
      <w:r>
        <w:rPr>
          <w:rFonts w:ascii="Verdana" w:hAnsi="Verdana" w:cs="Verdana"/>
          <w:b/>
          <w:bCs/>
          <w:color w:val="000000"/>
          <w:sz w:val="24"/>
          <w:szCs w:val="24"/>
        </w:rPr>
        <w:t>fechamento de salões de beleza, clubes sociais, bares, restaura</w:t>
      </w:r>
      <w:r>
        <w:rPr>
          <w:rFonts w:ascii="Verdana" w:hAnsi="Verdana" w:cs="Verdana"/>
          <w:b/>
          <w:bCs/>
          <w:color w:val="000000"/>
          <w:sz w:val="24"/>
          <w:szCs w:val="24"/>
        </w:rPr>
        <w:t>ntes, lanchonetes e comércio</w:t>
      </w:r>
      <w:r>
        <w:rPr>
          <w:rFonts w:ascii="Verdana" w:hAnsi="Verdana" w:cs="Verdana"/>
          <w:color w:val="000000"/>
          <w:sz w:val="24"/>
          <w:szCs w:val="24"/>
        </w:rPr>
        <w:t xml:space="preserve">, </w:t>
      </w:r>
      <w:r>
        <w:rPr>
          <w:rFonts w:ascii="Verdana" w:hAnsi="Verdana" w:cs="Verdana"/>
          <w:color w:val="000000"/>
          <w:sz w:val="24"/>
          <w:szCs w:val="24"/>
        </w:rPr>
        <w:t xml:space="preserve">salvo mercados e farmácias, </w:t>
      </w:r>
      <w:r>
        <w:rPr>
          <w:rFonts w:ascii="Verdana" w:hAnsi="Verdana" w:cs="Verdana"/>
          <w:color w:val="000000"/>
          <w:sz w:val="24"/>
          <w:szCs w:val="24"/>
        </w:rPr>
        <w:t>a partir deste sábado, 21/</w:t>
      </w:r>
      <w:r>
        <w:rPr>
          <w:rFonts w:ascii="Verdana" w:hAnsi="Verdana" w:cs="Verdana"/>
          <w:color w:val="000000"/>
          <w:sz w:val="24"/>
          <w:szCs w:val="24"/>
        </w:rPr>
        <w:t>03/2020,</w:t>
      </w:r>
      <w:r>
        <w:rPr>
          <w:rFonts w:ascii="Verdana" w:hAnsi="Verdana" w:cs="Verdana"/>
          <w:color w:val="000000"/>
          <w:sz w:val="24"/>
          <w:szCs w:val="24"/>
        </w:rPr>
        <w:t xml:space="preserve"> no âmbito do Município de Sairé;</w:t>
      </w:r>
    </w:p>
    <w:p w:rsidR="00000000" w:rsidRDefault="00E85A33">
      <w:pPr>
        <w:widowControl w:val="0"/>
        <w:jc w:val="both"/>
      </w:pPr>
    </w:p>
    <w:p w:rsidR="00000000" w:rsidRDefault="00E85A33">
      <w:pPr>
        <w:widowControl w:val="0"/>
        <w:jc w:val="both"/>
      </w:pPr>
      <w:r>
        <w:rPr>
          <w:rFonts w:ascii="Verdana" w:eastAsia="Carlito" w:hAnsi="Verdana" w:cs="Verdana"/>
          <w:b/>
          <w:bCs/>
          <w:color w:val="000000"/>
          <w:sz w:val="24"/>
          <w:szCs w:val="24"/>
        </w:rPr>
        <w:t>2.</w:t>
      </w:r>
      <w:r>
        <w:rPr>
          <w:rFonts w:ascii="Verdana" w:eastAsia="Carlito" w:hAnsi="Verdana" w:cs="Verdana"/>
          <w:color w:val="000000"/>
          <w:sz w:val="24"/>
          <w:szCs w:val="24"/>
        </w:rPr>
        <w:t xml:space="preserve"> </w:t>
      </w:r>
      <w:r>
        <w:rPr>
          <w:rFonts w:ascii="Verdana" w:eastAsia="Carlito" w:hAnsi="Verdana" w:cs="Verdana"/>
          <w:color w:val="000000"/>
          <w:sz w:val="24"/>
          <w:szCs w:val="24"/>
        </w:rPr>
        <w:t xml:space="preserve">Que os </w:t>
      </w:r>
      <w:r>
        <w:rPr>
          <w:rFonts w:ascii="Verdana" w:eastAsia="Carlito" w:hAnsi="Verdana" w:cs="Verdana"/>
          <w:color w:val="000000"/>
          <w:sz w:val="24"/>
          <w:szCs w:val="24"/>
        </w:rPr>
        <w:t xml:space="preserve">bares e restaurantes poderão atender, </w:t>
      </w:r>
      <w:r>
        <w:rPr>
          <w:rFonts w:ascii="Verdana" w:eastAsia="Carlito" w:hAnsi="Verdana" w:cs="Verdana"/>
          <w:b/>
          <w:bCs/>
          <w:color w:val="000000"/>
          <w:sz w:val="24"/>
          <w:szCs w:val="24"/>
        </w:rPr>
        <w:t>exclusivamente</w:t>
      </w:r>
      <w:r>
        <w:rPr>
          <w:rFonts w:ascii="Verdana" w:eastAsia="Carlito" w:hAnsi="Verdana" w:cs="Verdana"/>
          <w:color w:val="000000"/>
          <w:sz w:val="24"/>
          <w:szCs w:val="24"/>
        </w:rPr>
        <w:t>, para entregas;</w:t>
      </w:r>
    </w:p>
    <w:p w:rsidR="00000000" w:rsidRDefault="00E85A33">
      <w:pPr>
        <w:widowControl w:val="0"/>
        <w:jc w:val="both"/>
      </w:pPr>
    </w:p>
    <w:p w:rsidR="00000000" w:rsidRDefault="00E85A33">
      <w:pPr>
        <w:widowControl w:val="0"/>
        <w:jc w:val="both"/>
      </w:pPr>
      <w:r>
        <w:rPr>
          <w:rFonts w:ascii="Verdana" w:hAnsi="Verdana" w:cs="Verdana"/>
          <w:b/>
          <w:color w:val="000000"/>
          <w:sz w:val="24"/>
          <w:szCs w:val="24"/>
        </w:rPr>
        <w:t xml:space="preserve">RECOMENDAR </w:t>
      </w:r>
      <w:r>
        <w:rPr>
          <w:rFonts w:ascii="Verdana" w:hAnsi="Verdana" w:cs="Verdana"/>
          <w:color w:val="000000"/>
          <w:sz w:val="24"/>
          <w:szCs w:val="24"/>
        </w:rPr>
        <w:t>à população em geral, em cumprimento à</w:t>
      </w:r>
      <w:r>
        <w:rPr>
          <w:rFonts w:ascii="Verdana" w:hAnsi="Verdana" w:cs="Verdana"/>
          <w:color w:val="000000"/>
          <w:sz w:val="24"/>
          <w:szCs w:val="24"/>
        </w:rPr>
        <w:t>s disposições de ordem constitucional, legal, administrativas e de natureza sanitária acima referidas e outras com ela convergentes:</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1.</w:t>
      </w:r>
      <w:r>
        <w:rPr>
          <w:rFonts w:ascii="Verdana" w:hAnsi="Verdana" w:cs="Verdana"/>
          <w:color w:val="000000"/>
          <w:sz w:val="24"/>
          <w:szCs w:val="24"/>
        </w:rPr>
        <w:t xml:space="preserve"> Que</w:t>
      </w:r>
      <w:r>
        <w:rPr>
          <w:rFonts w:ascii="Verdana" w:eastAsia="Carlito" w:hAnsi="Verdana" w:cs="Verdana"/>
          <w:color w:val="000000"/>
          <w:sz w:val="24"/>
          <w:szCs w:val="24"/>
        </w:rPr>
        <w:t xml:space="preserve"> </w:t>
      </w:r>
      <w:r>
        <w:rPr>
          <w:rFonts w:ascii="Verdana" w:eastAsia="Carlito" w:hAnsi="Verdana" w:cs="Verdana"/>
          <w:color w:val="000000"/>
          <w:sz w:val="24"/>
          <w:szCs w:val="24"/>
        </w:rPr>
        <w:t>a</w:t>
      </w:r>
      <w:r>
        <w:rPr>
          <w:rFonts w:ascii="Verdana" w:eastAsia="Carlito" w:hAnsi="Verdana" w:cs="Verdana"/>
          <w:color w:val="000000"/>
          <w:sz w:val="24"/>
          <w:szCs w:val="24"/>
        </w:rPr>
        <w:t xml:space="preserve">s </w:t>
      </w:r>
      <w:r>
        <w:rPr>
          <w:rFonts w:ascii="Verdana" w:eastAsia="Carlito" w:hAnsi="Verdana" w:cs="Verdana"/>
          <w:color w:val="000000"/>
          <w:sz w:val="24"/>
          <w:szCs w:val="24"/>
        </w:rPr>
        <w:t xml:space="preserve">praças e </w:t>
      </w:r>
      <w:r>
        <w:rPr>
          <w:rFonts w:ascii="Verdana" w:eastAsia="Carlito" w:hAnsi="Verdana" w:cs="Verdana"/>
          <w:color w:val="000000"/>
          <w:sz w:val="24"/>
          <w:szCs w:val="24"/>
        </w:rPr>
        <w:t xml:space="preserve">parques </w:t>
      </w:r>
      <w:r>
        <w:rPr>
          <w:rFonts w:ascii="Verdana" w:eastAsia="Carlito" w:hAnsi="Verdana" w:cs="Verdana"/>
          <w:color w:val="000000"/>
          <w:sz w:val="24"/>
          <w:szCs w:val="24"/>
        </w:rPr>
        <w:t xml:space="preserve">poderão ser utilizados apenas </w:t>
      </w:r>
      <w:r>
        <w:rPr>
          <w:rFonts w:ascii="Verdana" w:eastAsia="Carlito" w:hAnsi="Verdana" w:cs="Verdana"/>
          <w:color w:val="000000"/>
          <w:sz w:val="24"/>
          <w:szCs w:val="24"/>
        </w:rPr>
        <w:t>para a prática de atividades física</w:t>
      </w:r>
      <w:r>
        <w:rPr>
          <w:rFonts w:ascii="Verdana" w:eastAsia="Carlito" w:hAnsi="Verdana" w:cs="Verdana"/>
          <w:color w:val="000000"/>
          <w:sz w:val="24"/>
          <w:szCs w:val="24"/>
        </w:rPr>
        <w:t>s</w:t>
      </w:r>
      <w:r>
        <w:rPr>
          <w:rFonts w:ascii="Verdana" w:eastAsia="Carlito" w:hAnsi="Verdana" w:cs="Verdana"/>
          <w:color w:val="000000"/>
          <w:sz w:val="24"/>
          <w:szCs w:val="24"/>
        </w:rPr>
        <w:t xml:space="preserve">, </w:t>
      </w:r>
      <w:r>
        <w:rPr>
          <w:rFonts w:ascii="Verdana" w:eastAsia="Carlito" w:hAnsi="Verdana" w:cs="Verdana"/>
          <w:color w:val="000000"/>
          <w:sz w:val="24"/>
          <w:szCs w:val="24"/>
        </w:rPr>
        <w:t xml:space="preserve">contanto que </w:t>
      </w:r>
      <w:r>
        <w:rPr>
          <w:rFonts w:ascii="Verdana" w:eastAsia="Carlito" w:hAnsi="Verdana" w:cs="Verdana"/>
          <w:color w:val="000000"/>
          <w:sz w:val="24"/>
          <w:szCs w:val="24"/>
        </w:rPr>
        <w:t>sozinh</w:t>
      </w:r>
      <w:r>
        <w:rPr>
          <w:rFonts w:ascii="Verdana" w:eastAsia="Carlito" w:hAnsi="Verdana" w:cs="Verdana"/>
          <w:color w:val="000000"/>
          <w:sz w:val="24"/>
          <w:szCs w:val="24"/>
        </w:rPr>
        <w:t>o</w:t>
      </w:r>
      <w:r>
        <w:rPr>
          <w:rFonts w:ascii="Verdana" w:eastAsia="Carlito" w:hAnsi="Verdana" w:cs="Verdana"/>
          <w:color w:val="000000"/>
          <w:sz w:val="24"/>
          <w:szCs w:val="24"/>
        </w:rPr>
        <w:t xml:space="preserve">, </w:t>
      </w:r>
      <w:r>
        <w:rPr>
          <w:rFonts w:ascii="Verdana" w:eastAsia="Carlito" w:hAnsi="Verdana" w:cs="Verdana"/>
          <w:color w:val="000000"/>
          <w:sz w:val="24"/>
          <w:szCs w:val="24"/>
        </w:rPr>
        <w:t>sendo</w:t>
      </w:r>
      <w:r>
        <w:rPr>
          <w:rFonts w:ascii="Verdana" w:eastAsia="Carlito" w:hAnsi="Verdana" w:cs="Verdana"/>
          <w:color w:val="000000"/>
          <w:sz w:val="24"/>
          <w:szCs w:val="24"/>
        </w:rPr>
        <w:t xml:space="preserve"> vedada qualquer espécie de aglomeração de pessoas</w:t>
      </w:r>
      <w:r>
        <w:rPr>
          <w:rFonts w:ascii="Verdana" w:eastAsia="Carlito" w:hAnsi="Verdana" w:cs="Verdana"/>
          <w:color w:val="000000"/>
          <w:sz w:val="24"/>
          <w:szCs w:val="24"/>
        </w:rPr>
        <w:t xml:space="preserve">; </w:t>
      </w:r>
    </w:p>
    <w:p w:rsidR="00000000" w:rsidRDefault="00E85A33">
      <w:pPr>
        <w:widowControl w:val="0"/>
        <w:jc w:val="both"/>
      </w:pPr>
    </w:p>
    <w:p w:rsidR="00000000" w:rsidRDefault="00E85A33">
      <w:pPr>
        <w:widowControl w:val="0"/>
        <w:jc w:val="both"/>
      </w:pPr>
      <w:r>
        <w:rPr>
          <w:rFonts w:ascii="Verdana" w:eastAsia="Carlito" w:hAnsi="Verdana" w:cs="Verdana"/>
          <w:b/>
          <w:bCs/>
          <w:color w:val="000000"/>
          <w:sz w:val="24"/>
          <w:szCs w:val="24"/>
        </w:rPr>
        <w:t xml:space="preserve">2. </w:t>
      </w:r>
      <w:r>
        <w:rPr>
          <w:rFonts w:ascii="Verdana" w:eastAsia="Carlito" w:hAnsi="Verdana" w:cs="Verdana"/>
          <w:color w:val="000000"/>
          <w:sz w:val="24"/>
          <w:szCs w:val="24"/>
        </w:rPr>
        <w:t xml:space="preserve">Que seja observada a necessidade de isolamento social, mantendo-se preferencialmente em casa, trafegando pelas ruas apenas para a realização de </w:t>
      </w:r>
      <w:r>
        <w:rPr>
          <w:rFonts w:ascii="Verdana" w:eastAsia="Carlito" w:hAnsi="Verdana" w:cs="Verdana"/>
          <w:color w:val="000000"/>
          <w:sz w:val="24"/>
          <w:szCs w:val="24"/>
        </w:rPr>
        <w:t>necessidades</w:t>
      </w:r>
      <w:r>
        <w:rPr>
          <w:rFonts w:ascii="Verdana" w:eastAsia="Carlito" w:hAnsi="Verdana" w:cs="Verdana"/>
          <w:color w:val="000000"/>
          <w:sz w:val="24"/>
          <w:szCs w:val="24"/>
        </w:rPr>
        <w:t xml:space="preserve"> essenciais </w:t>
      </w:r>
      <w:r>
        <w:rPr>
          <w:rFonts w:ascii="Verdana" w:eastAsia="Carlito" w:hAnsi="Verdana" w:cs="Verdana"/>
          <w:color w:val="000000"/>
          <w:sz w:val="24"/>
          <w:szCs w:val="24"/>
        </w:rPr>
        <w:t>(mercados, farmácias ou unidade</w:t>
      </w:r>
      <w:r>
        <w:rPr>
          <w:rFonts w:ascii="Verdana" w:eastAsia="Carlito" w:hAnsi="Verdana" w:cs="Verdana"/>
          <w:color w:val="000000"/>
          <w:sz w:val="24"/>
          <w:szCs w:val="24"/>
        </w:rPr>
        <w:t xml:space="preserve">s de saúde) </w:t>
      </w:r>
      <w:r>
        <w:rPr>
          <w:rFonts w:ascii="Verdana" w:eastAsia="Carlito" w:hAnsi="Verdana" w:cs="Verdana"/>
          <w:color w:val="000000"/>
          <w:sz w:val="24"/>
          <w:szCs w:val="24"/>
        </w:rPr>
        <w:t xml:space="preserve">ou no caso de trabalhadores de </w:t>
      </w:r>
      <w:r>
        <w:rPr>
          <w:rFonts w:ascii="Verdana" w:eastAsia="Carlito" w:hAnsi="Verdana" w:cs="Verdana"/>
          <w:color w:val="000000"/>
          <w:sz w:val="24"/>
          <w:szCs w:val="24"/>
        </w:rPr>
        <w:t xml:space="preserve">locais </w:t>
      </w:r>
      <w:r>
        <w:rPr>
          <w:rFonts w:ascii="Verdana" w:eastAsia="Carlito" w:hAnsi="Verdana" w:cs="Verdana"/>
          <w:color w:val="000000"/>
          <w:sz w:val="24"/>
          <w:szCs w:val="24"/>
        </w:rPr>
        <w:t xml:space="preserve">autorizados a funcionar, </w:t>
      </w:r>
      <w:r>
        <w:rPr>
          <w:rFonts w:ascii="Verdana" w:eastAsia="Carlito" w:hAnsi="Verdana" w:cs="Verdana"/>
          <w:color w:val="000000"/>
          <w:sz w:val="24"/>
          <w:szCs w:val="24"/>
        </w:rPr>
        <w:t>sob pena de responsabilidade civil e penal dos infratores, a exemplo da prática do crime de infração de medida sanitária preventiva, prevista no art. 268 do Código Penal (</w:t>
      </w:r>
      <w:r>
        <w:rPr>
          <w:rFonts w:ascii="Verdana" w:eastAsia="Carlito" w:hAnsi="Verdana" w:cs="Verdana"/>
          <w:i/>
          <w:iCs/>
          <w:color w:val="000000"/>
          <w:sz w:val="24"/>
          <w:szCs w:val="24"/>
        </w:rPr>
        <w:t>Art. 268 -</w:t>
      </w:r>
      <w:r>
        <w:rPr>
          <w:rFonts w:ascii="Verdana" w:eastAsia="Carlito" w:hAnsi="Verdana" w:cs="Verdana"/>
          <w:i/>
          <w:iCs/>
          <w:color w:val="000000"/>
          <w:sz w:val="24"/>
          <w:szCs w:val="24"/>
        </w:rPr>
        <w:t xml:space="preserve"> Infringir determinação do poder público, destinada a impedir introdução ou propagação de doença contagiosa: Pena - detenção, de um mês a um ano, e multa. </w:t>
      </w:r>
      <w:r>
        <w:rPr>
          <w:rFonts w:ascii="Verdana" w:eastAsia="Carlito" w:hAnsi="Verdana" w:cs="Verdana"/>
          <w:i/>
          <w:iCs/>
          <w:color w:val="000000"/>
          <w:sz w:val="24"/>
          <w:szCs w:val="24"/>
        </w:rPr>
        <w:t>Parágrafo único - A pena é aumentada de um terço, se o agente é funcionário da saúde pública ou exerc</w:t>
      </w:r>
      <w:r>
        <w:rPr>
          <w:rFonts w:ascii="Verdana" w:eastAsia="Carlito" w:hAnsi="Verdana" w:cs="Verdana"/>
          <w:i/>
          <w:iCs/>
          <w:color w:val="000000"/>
          <w:sz w:val="24"/>
          <w:szCs w:val="24"/>
        </w:rPr>
        <w:t>e a profissão de médico, farmacêutico, dentista ou enfermeiro.</w:t>
      </w:r>
      <w:r>
        <w:rPr>
          <w:rFonts w:ascii="Verdana" w:eastAsia="Carlito" w:hAnsi="Verdana" w:cs="Verdana"/>
          <w:color w:val="000000"/>
          <w:sz w:val="24"/>
          <w:szCs w:val="24"/>
        </w:rPr>
        <w:t>);</w:t>
      </w:r>
    </w:p>
    <w:p w:rsidR="00000000" w:rsidRDefault="00E85A33">
      <w:pPr>
        <w:widowControl w:val="0"/>
        <w:jc w:val="both"/>
      </w:pPr>
    </w:p>
    <w:p w:rsidR="00000000" w:rsidRDefault="00E85A33">
      <w:pPr>
        <w:widowControl w:val="0"/>
        <w:jc w:val="both"/>
      </w:pPr>
    </w:p>
    <w:p w:rsidR="00000000" w:rsidRDefault="00E85A33">
      <w:pPr>
        <w:widowControl w:val="0"/>
        <w:jc w:val="both"/>
      </w:pPr>
      <w:r>
        <w:rPr>
          <w:rFonts w:ascii="Verdana" w:hAnsi="Verdana" w:cs="Verdana"/>
          <w:b/>
          <w:color w:val="000000"/>
          <w:sz w:val="24"/>
          <w:szCs w:val="24"/>
        </w:rPr>
        <w:t xml:space="preserve">RECOMENDAR </w:t>
      </w:r>
      <w:r>
        <w:rPr>
          <w:rFonts w:ascii="Verdana" w:hAnsi="Verdana" w:cs="Verdana"/>
          <w:color w:val="000000"/>
          <w:sz w:val="24"/>
          <w:szCs w:val="24"/>
        </w:rPr>
        <w:t>a</w:t>
      </w:r>
      <w:r>
        <w:rPr>
          <w:rFonts w:ascii="Verdana" w:hAnsi="Verdana" w:cs="Verdana"/>
          <w:color w:val="000000"/>
          <w:sz w:val="24"/>
          <w:szCs w:val="24"/>
        </w:rPr>
        <w:t xml:space="preserve">o </w:t>
      </w:r>
      <w:r>
        <w:rPr>
          <w:rFonts w:ascii="Verdana" w:hAnsi="Verdana" w:cs="Verdana"/>
          <w:color w:val="000000"/>
          <w:sz w:val="24"/>
          <w:szCs w:val="24"/>
        </w:rPr>
        <w:t xml:space="preserve">MUNICÍPIO DE SAIRÉ, </w:t>
      </w:r>
      <w:r>
        <w:rPr>
          <w:rFonts w:ascii="Verdana" w:hAnsi="Verdana" w:cs="Verdana"/>
          <w:color w:val="000000"/>
          <w:sz w:val="24"/>
          <w:szCs w:val="24"/>
        </w:rPr>
        <w:t>por seu Exmo. Sr. Prefeito e Secretário de Administração</w:t>
      </w:r>
      <w:r>
        <w:rPr>
          <w:rFonts w:ascii="Verdana" w:eastAsia="Carlito" w:hAnsi="Verdana" w:cs="Verdana"/>
          <w:color w:val="000000"/>
          <w:sz w:val="24"/>
          <w:szCs w:val="24"/>
        </w:rPr>
        <w:t>, em cumprimento às disposições de ordem constitucional, legal, administrativas e de natureza sanit</w:t>
      </w:r>
      <w:r>
        <w:rPr>
          <w:rFonts w:ascii="Verdana" w:eastAsia="Carlito" w:hAnsi="Verdana" w:cs="Verdana"/>
          <w:color w:val="000000"/>
          <w:sz w:val="24"/>
          <w:szCs w:val="24"/>
        </w:rPr>
        <w:t>ária acima referidas e outras com ela convergentes:</w:t>
      </w:r>
    </w:p>
    <w:p w:rsidR="00000000" w:rsidRDefault="00E85A33">
      <w:pPr>
        <w:widowControl w:val="0"/>
        <w:jc w:val="both"/>
      </w:pPr>
    </w:p>
    <w:p w:rsidR="00000000" w:rsidRDefault="00E85A33">
      <w:pPr>
        <w:widowControl w:val="0"/>
        <w:jc w:val="both"/>
      </w:pPr>
      <w:r>
        <w:rPr>
          <w:rFonts w:ascii="Verdana" w:hAnsi="Verdana" w:cs="Verdana"/>
          <w:b/>
          <w:bCs/>
          <w:color w:val="000000"/>
          <w:sz w:val="24"/>
          <w:szCs w:val="24"/>
        </w:rPr>
        <w:t>1.</w:t>
      </w:r>
      <w:r>
        <w:rPr>
          <w:rFonts w:ascii="Verdana" w:hAnsi="Verdana" w:cs="Verdana"/>
          <w:color w:val="000000"/>
          <w:sz w:val="24"/>
          <w:szCs w:val="24"/>
        </w:rPr>
        <w:t xml:space="preserve"> A pronta adoção de providências voltadas </w:t>
      </w:r>
      <w:r>
        <w:rPr>
          <w:rFonts w:ascii="Verdana" w:hAnsi="Verdana" w:cs="Verdana"/>
          <w:color w:val="000000"/>
          <w:sz w:val="24"/>
          <w:szCs w:val="24"/>
        </w:rPr>
        <w:t xml:space="preserve">à aplicação e fiscalização do </w:t>
      </w:r>
      <w:r>
        <w:rPr>
          <w:rFonts w:ascii="Verdana" w:hAnsi="Verdana" w:cs="Verdana"/>
          <w:color w:val="000000"/>
          <w:sz w:val="24"/>
          <w:szCs w:val="24"/>
        </w:rPr>
        <w:t xml:space="preserve"> CUMPRIMENTO</w:t>
      </w:r>
      <w:r>
        <w:rPr>
          <w:rFonts w:ascii="Verdana" w:hAnsi="Verdana" w:cs="Verdana"/>
          <w:color w:val="000000"/>
          <w:sz w:val="24"/>
          <w:szCs w:val="24"/>
        </w:rPr>
        <w:t xml:space="preserve"> do</w:t>
      </w:r>
      <w:r>
        <w:rPr>
          <w:rFonts w:ascii="Verdana" w:hAnsi="Verdana" w:cs="Verdana"/>
          <w:color w:val="000000"/>
          <w:sz w:val="24"/>
          <w:szCs w:val="24"/>
        </w:rPr>
        <w:t>s</w:t>
      </w:r>
      <w:r>
        <w:rPr>
          <w:rFonts w:ascii="Verdana" w:hAnsi="Verdana" w:cs="Verdana"/>
          <w:b/>
          <w:bCs/>
          <w:color w:val="000000"/>
          <w:sz w:val="24"/>
          <w:szCs w:val="24"/>
        </w:rPr>
        <w:t xml:space="preserve"> Plano</w:t>
      </w:r>
      <w:r>
        <w:rPr>
          <w:rFonts w:ascii="Verdana" w:hAnsi="Verdana" w:cs="Verdana"/>
          <w:b/>
          <w:bCs/>
          <w:color w:val="000000"/>
          <w:sz w:val="24"/>
          <w:szCs w:val="24"/>
        </w:rPr>
        <w:t>s</w:t>
      </w:r>
      <w:r>
        <w:rPr>
          <w:rFonts w:ascii="Verdana" w:hAnsi="Verdana" w:cs="Verdana"/>
          <w:b/>
          <w:bCs/>
          <w:color w:val="000000"/>
          <w:sz w:val="24"/>
          <w:szCs w:val="24"/>
        </w:rPr>
        <w:t xml:space="preserve"> de Contingência </w:t>
      </w:r>
      <w:r>
        <w:rPr>
          <w:rFonts w:ascii="Verdana" w:hAnsi="Verdana" w:cs="Verdana"/>
          <w:b/>
          <w:bCs/>
          <w:color w:val="000000"/>
          <w:sz w:val="24"/>
          <w:szCs w:val="24"/>
        </w:rPr>
        <w:t xml:space="preserve">Estadual e </w:t>
      </w:r>
      <w:r>
        <w:rPr>
          <w:rFonts w:ascii="Verdana" w:hAnsi="Verdana" w:cs="Verdana"/>
          <w:b/>
          <w:bCs/>
          <w:color w:val="000000"/>
          <w:sz w:val="24"/>
          <w:szCs w:val="24"/>
        </w:rPr>
        <w:t>Municipal</w:t>
      </w:r>
      <w:r>
        <w:rPr>
          <w:rFonts w:ascii="Verdana" w:hAnsi="Verdana" w:cs="Verdana"/>
          <w:color w:val="000000"/>
          <w:sz w:val="24"/>
          <w:szCs w:val="24"/>
        </w:rPr>
        <w:t xml:space="preserve">, </w:t>
      </w:r>
      <w:r>
        <w:rPr>
          <w:rFonts w:ascii="Verdana" w:hAnsi="Verdana" w:cs="Verdana"/>
          <w:color w:val="000000"/>
          <w:sz w:val="24"/>
          <w:szCs w:val="24"/>
        </w:rPr>
        <w:t xml:space="preserve">consistente nos Decretos expedidos, </w:t>
      </w:r>
      <w:r>
        <w:rPr>
          <w:rFonts w:ascii="Verdana" w:hAnsi="Verdana" w:cs="Verdana"/>
          <w:color w:val="000000"/>
          <w:sz w:val="24"/>
          <w:szCs w:val="24"/>
        </w:rPr>
        <w:t>voltado para o cenário epidemio</w:t>
      </w:r>
      <w:r>
        <w:rPr>
          <w:rFonts w:ascii="Verdana" w:hAnsi="Verdana" w:cs="Verdana"/>
          <w:color w:val="000000"/>
          <w:sz w:val="24"/>
          <w:szCs w:val="24"/>
        </w:rPr>
        <w:t xml:space="preserve">lógico local, visando à redução dos riscos de transmissão do coronavírus (COVID-19), conforme recomendações do Ministério da Saúde, SES/PE </w:t>
      </w:r>
      <w:r>
        <w:rPr>
          <w:rFonts w:ascii="Verdana" w:hAnsi="Verdana" w:cs="Verdana"/>
          <w:color w:val="000000"/>
          <w:sz w:val="24"/>
          <w:szCs w:val="24"/>
        </w:rPr>
        <w:t>e SMS</w:t>
      </w:r>
      <w:r>
        <w:rPr>
          <w:rFonts w:ascii="Verdana" w:hAnsi="Verdana" w:cs="Verdana"/>
          <w:color w:val="000000"/>
          <w:sz w:val="24"/>
          <w:szCs w:val="24"/>
        </w:rPr>
        <w:t xml:space="preserve">, </w:t>
      </w:r>
      <w:r>
        <w:rPr>
          <w:rFonts w:ascii="Verdana" w:hAnsi="Verdana" w:cs="Verdana"/>
          <w:color w:val="000000"/>
          <w:sz w:val="24"/>
          <w:szCs w:val="24"/>
        </w:rPr>
        <w:t xml:space="preserve">incluindo a verificação, por seus agentes públicos, do </w:t>
      </w:r>
      <w:r>
        <w:rPr>
          <w:rFonts w:ascii="Verdana" w:hAnsi="Verdana" w:cs="Verdana"/>
          <w:b/>
          <w:bCs/>
          <w:color w:val="000000"/>
          <w:sz w:val="24"/>
          <w:szCs w:val="24"/>
        </w:rPr>
        <w:t xml:space="preserve">fechamento de salões de beleza, clubes sociais, bares, </w:t>
      </w:r>
      <w:r>
        <w:rPr>
          <w:rFonts w:ascii="Verdana" w:hAnsi="Verdana" w:cs="Verdana"/>
          <w:b/>
          <w:bCs/>
          <w:color w:val="000000"/>
          <w:sz w:val="24"/>
          <w:szCs w:val="24"/>
        </w:rPr>
        <w:t>restaurantes, lanchonetes e comércio</w:t>
      </w:r>
      <w:r>
        <w:rPr>
          <w:rFonts w:ascii="Verdana" w:hAnsi="Verdana" w:cs="Verdana"/>
          <w:color w:val="000000"/>
          <w:sz w:val="24"/>
          <w:szCs w:val="24"/>
        </w:rPr>
        <w:t xml:space="preserve">, </w:t>
      </w:r>
      <w:r>
        <w:rPr>
          <w:rFonts w:ascii="Verdana" w:hAnsi="Verdana" w:cs="Verdana"/>
          <w:color w:val="000000"/>
          <w:sz w:val="24"/>
          <w:szCs w:val="24"/>
        </w:rPr>
        <w:t xml:space="preserve">salvo mercados e farmácias, </w:t>
      </w:r>
      <w:r>
        <w:rPr>
          <w:rFonts w:ascii="Verdana" w:hAnsi="Verdana" w:cs="Verdana"/>
          <w:color w:val="000000"/>
          <w:sz w:val="24"/>
          <w:szCs w:val="24"/>
        </w:rPr>
        <w:t>a partir deste sábado, 21/</w:t>
      </w:r>
      <w:r>
        <w:rPr>
          <w:rFonts w:ascii="Verdana" w:hAnsi="Verdana" w:cs="Verdana"/>
          <w:color w:val="000000"/>
          <w:sz w:val="24"/>
          <w:szCs w:val="24"/>
        </w:rPr>
        <w:t>03/2020,</w:t>
      </w:r>
      <w:r>
        <w:rPr>
          <w:rFonts w:ascii="Verdana" w:hAnsi="Verdana" w:cs="Verdana"/>
          <w:color w:val="000000"/>
          <w:sz w:val="24"/>
          <w:szCs w:val="24"/>
        </w:rPr>
        <w:t xml:space="preserve"> no âmbito do Município de Sairé;</w:t>
      </w:r>
    </w:p>
    <w:p w:rsidR="00000000" w:rsidRDefault="00E85A33">
      <w:pPr>
        <w:widowControl w:val="0"/>
        <w:jc w:val="both"/>
      </w:pPr>
    </w:p>
    <w:p w:rsidR="00000000" w:rsidRDefault="00E85A33">
      <w:pPr>
        <w:widowControl w:val="0"/>
        <w:jc w:val="both"/>
      </w:pPr>
      <w:r>
        <w:rPr>
          <w:rFonts w:ascii="Verdana" w:eastAsia="Carlito" w:hAnsi="Verdana" w:cs="Verdana"/>
          <w:b/>
          <w:bCs/>
          <w:color w:val="000000"/>
          <w:sz w:val="24"/>
          <w:szCs w:val="24"/>
        </w:rPr>
        <w:t>2.</w:t>
      </w:r>
      <w:r>
        <w:rPr>
          <w:rFonts w:ascii="Verdana" w:eastAsia="Carlito" w:hAnsi="Verdana" w:cs="Verdana"/>
          <w:color w:val="000000"/>
          <w:sz w:val="24"/>
          <w:szCs w:val="24"/>
        </w:rPr>
        <w:t xml:space="preserve"> A </w:t>
      </w:r>
      <w:r>
        <w:rPr>
          <w:rFonts w:ascii="Verdana" w:eastAsia="Carlito" w:hAnsi="Verdana" w:cs="Verdana"/>
          <w:b/>
          <w:bCs/>
          <w:color w:val="000000"/>
          <w:sz w:val="24"/>
          <w:szCs w:val="24"/>
        </w:rPr>
        <w:t xml:space="preserve">fiscalização permanente </w:t>
      </w:r>
      <w:r>
        <w:rPr>
          <w:rFonts w:ascii="Verdana" w:eastAsia="Carlito" w:hAnsi="Verdana" w:cs="Verdana"/>
          <w:color w:val="000000"/>
          <w:sz w:val="24"/>
          <w:szCs w:val="24"/>
        </w:rPr>
        <w:t>do funcionamento de bares e restaurantes para atendimento, exclusivamente, de entregas, deve</w:t>
      </w:r>
      <w:r>
        <w:rPr>
          <w:rFonts w:ascii="Verdana" w:eastAsia="Carlito" w:hAnsi="Verdana" w:cs="Verdana"/>
          <w:color w:val="000000"/>
          <w:sz w:val="24"/>
          <w:szCs w:val="24"/>
        </w:rPr>
        <w:t xml:space="preserve">ndo </w:t>
      </w:r>
      <w:r>
        <w:rPr>
          <w:rFonts w:ascii="Verdana" w:eastAsia="Carlito" w:hAnsi="Verdana" w:cs="Verdana"/>
          <w:b/>
          <w:bCs/>
          <w:color w:val="000000"/>
          <w:sz w:val="24"/>
          <w:szCs w:val="24"/>
        </w:rPr>
        <w:t>divulgar informações ostensivas</w:t>
      </w:r>
      <w:r>
        <w:rPr>
          <w:rFonts w:ascii="Verdana" w:eastAsia="Carlito" w:hAnsi="Verdana" w:cs="Verdana"/>
          <w:color w:val="000000"/>
          <w:sz w:val="24"/>
          <w:szCs w:val="24"/>
        </w:rPr>
        <w:t xml:space="preserve">, inclusive com a </w:t>
      </w:r>
      <w:r>
        <w:rPr>
          <w:rFonts w:ascii="Verdana" w:eastAsia="Carlito" w:hAnsi="Verdana" w:cs="Verdana"/>
          <w:color w:val="000000"/>
          <w:sz w:val="24"/>
          <w:szCs w:val="24"/>
        </w:rPr>
        <w:t>confecção</w:t>
      </w:r>
      <w:r>
        <w:rPr>
          <w:rFonts w:ascii="Verdana" w:eastAsia="Carlito" w:hAnsi="Verdana" w:cs="Verdana"/>
          <w:color w:val="000000"/>
          <w:sz w:val="24"/>
          <w:szCs w:val="24"/>
        </w:rPr>
        <w:t xml:space="preserve"> de cartazes e </w:t>
      </w:r>
      <w:r>
        <w:rPr>
          <w:rFonts w:ascii="Verdana" w:eastAsia="Carlito" w:hAnsi="Verdana" w:cs="Verdana"/>
          <w:color w:val="000000"/>
          <w:sz w:val="24"/>
          <w:szCs w:val="24"/>
        </w:rPr>
        <w:t xml:space="preserve">utilização de </w:t>
      </w:r>
      <w:r>
        <w:rPr>
          <w:rFonts w:ascii="Verdana" w:eastAsia="Carlito" w:hAnsi="Verdana" w:cs="Verdana"/>
          <w:color w:val="000000"/>
          <w:sz w:val="24"/>
          <w:szCs w:val="24"/>
        </w:rPr>
        <w:t xml:space="preserve">carros de som, sobre a utilização das praças e parques </w:t>
      </w:r>
      <w:r>
        <w:rPr>
          <w:rFonts w:ascii="Verdana" w:eastAsia="Carlito" w:hAnsi="Verdana" w:cs="Verdana"/>
          <w:color w:val="000000"/>
          <w:sz w:val="24"/>
          <w:szCs w:val="24"/>
        </w:rPr>
        <w:t xml:space="preserve">apenas </w:t>
      </w:r>
      <w:r>
        <w:rPr>
          <w:rFonts w:ascii="Verdana" w:eastAsia="Carlito" w:hAnsi="Verdana" w:cs="Verdana"/>
          <w:color w:val="000000"/>
          <w:sz w:val="24"/>
          <w:szCs w:val="24"/>
        </w:rPr>
        <w:t>sozinhos</w:t>
      </w:r>
      <w:r>
        <w:rPr>
          <w:rFonts w:ascii="Verdana" w:eastAsia="Carlito" w:hAnsi="Verdana" w:cs="Verdana"/>
          <w:color w:val="000000"/>
          <w:sz w:val="24"/>
          <w:szCs w:val="24"/>
        </w:rPr>
        <w:t xml:space="preserve"> </w:t>
      </w:r>
      <w:r>
        <w:rPr>
          <w:rFonts w:ascii="Verdana" w:eastAsia="Carlito" w:hAnsi="Verdana" w:cs="Verdana"/>
          <w:color w:val="000000"/>
          <w:sz w:val="24"/>
          <w:szCs w:val="24"/>
        </w:rPr>
        <w:t>para a prática de atividades físicas, sendo vedada qualquer espécie de aglomeração de pessoas,</w:t>
      </w:r>
      <w:r>
        <w:rPr>
          <w:rFonts w:ascii="Verdana" w:eastAsia="Carlito" w:hAnsi="Verdana" w:cs="Verdana"/>
          <w:color w:val="000000"/>
          <w:sz w:val="24"/>
          <w:szCs w:val="24"/>
        </w:rPr>
        <w:t xml:space="preserve"> </w:t>
      </w:r>
      <w:r>
        <w:rPr>
          <w:rFonts w:ascii="Verdana" w:eastAsia="Carlito" w:hAnsi="Verdana" w:cs="Verdana"/>
          <w:color w:val="000000"/>
          <w:sz w:val="24"/>
          <w:szCs w:val="24"/>
        </w:rPr>
        <w:t>sob pena de responsabilidade civil e penal dos infratores, a exemplo da prática do crime de infração de medida sanitária preventiva, prevista no art. 268 do Código Penal (</w:t>
      </w:r>
      <w:r>
        <w:rPr>
          <w:rFonts w:ascii="Verdana" w:hAnsi="Verdana"/>
          <w:i/>
          <w:iCs/>
          <w:color w:val="000000"/>
          <w:sz w:val="24"/>
          <w:szCs w:val="24"/>
        </w:rPr>
        <w:t>Art. 268 - Infringir determinação do poder público, destinada a impedir introdução o</w:t>
      </w:r>
      <w:r>
        <w:rPr>
          <w:rFonts w:ascii="Verdana" w:hAnsi="Verdana"/>
          <w:i/>
          <w:iCs/>
          <w:color w:val="000000"/>
          <w:sz w:val="24"/>
          <w:szCs w:val="24"/>
        </w:rPr>
        <w:t xml:space="preserve">u propagação de doença contagiosa: Pena - detenção, de um mês a um ano, e multa. </w:t>
      </w:r>
      <w:r>
        <w:rPr>
          <w:rFonts w:ascii="Verdana" w:eastAsia="Carlito" w:hAnsi="Verdana" w:cs="Verdana"/>
          <w:i/>
          <w:iCs/>
          <w:color w:val="000000"/>
          <w:sz w:val="24"/>
          <w:szCs w:val="24"/>
        </w:rPr>
        <w:t>Parágrafo único - A pena é aumentada de um terço, se o agente é funcionário da saúde pública ou exerce a profissão de médico, farmacêutico, dentista ou enfermeiro.</w:t>
      </w:r>
      <w:r>
        <w:rPr>
          <w:rFonts w:ascii="Verdana" w:eastAsia="Carlito" w:hAnsi="Verdana" w:cs="Verdana"/>
          <w:color w:val="000000"/>
          <w:sz w:val="24"/>
          <w:szCs w:val="24"/>
        </w:rPr>
        <w:t>);</w:t>
      </w:r>
    </w:p>
    <w:p w:rsidR="00000000" w:rsidRDefault="00E85A33">
      <w:pPr>
        <w:widowControl w:val="0"/>
        <w:jc w:val="both"/>
      </w:pPr>
    </w:p>
    <w:p w:rsidR="00000000" w:rsidRDefault="00E85A33">
      <w:pPr>
        <w:widowControl w:val="0"/>
        <w:jc w:val="both"/>
      </w:pPr>
    </w:p>
    <w:p w:rsidR="00000000" w:rsidRDefault="00E85A33">
      <w:pPr>
        <w:widowControl w:val="0"/>
        <w:jc w:val="both"/>
      </w:pPr>
      <w:r>
        <w:rPr>
          <w:rFonts w:ascii="Verdana" w:eastAsia="Carlito" w:hAnsi="Verdana" w:cs="Verdana"/>
          <w:b/>
          <w:bCs/>
          <w:color w:val="000000"/>
          <w:sz w:val="24"/>
          <w:szCs w:val="24"/>
        </w:rPr>
        <w:t>3.</w:t>
      </w:r>
      <w:r>
        <w:rPr>
          <w:rFonts w:ascii="Verdana" w:eastAsia="Carlito" w:hAnsi="Verdana" w:cs="Verdana"/>
          <w:color w:val="000000"/>
          <w:sz w:val="24"/>
          <w:szCs w:val="24"/>
        </w:rPr>
        <w:t xml:space="preserve"> </w:t>
      </w:r>
      <w:r>
        <w:rPr>
          <w:rFonts w:ascii="Verdana" w:eastAsia="Carlito" w:hAnsi="Verdana" w:cs="Verdana"/>
          <w:color w:val="000000"/>
          <w:sz w:val="24"/>
          <w:szCs w:val="24"/>
        </w:rPr>
        <w:t xml:space="preserve">Que </w:t>
      </w:r>
      <w:r>
        <w:rPr>
          <w:rFonts w:ascii="Verdana" w:eastAsia="Carlito" w:hAnsi="Verdana" w:cs="Verdana"/>
          <w:color w:val="000000"/>
          <w:sz w:val="24"/>
          <w:szCs w:val="24"/>
        </w:rPr>
        <w:t xml:space="preserve">adote as medidas necessárias para a fiscalização das medidas, devendo recrutar agentes públicos para tanto, que devem, em caso de desobediência, notificar expressamente e por escrito os comerciantes/prestadores desobedientes, sob pena de multa, seguida de </w:t>
      </w:r>
      <w:r>
        <w:rPr>
          <w:rFonts w:ascii="Verdana" w:eastAsia="Carlito" w:hAnsi="Verdana" w:cs="Verdana"/>
          <w:color w:val="000000"/>
          <w:sz w:val="24"/>
          <w:szCs w:val="24"/>
        </w:rPr>
        <w:t xml:space="preserve">embargo/lacre do local, conforme eventual previsão normativa municipal, além de encaminhamento dos documentos comprobatórios ao MPPE para a adoção das medidas cíveis, penais e administrativas cabíveis, podendo realizar </w:t>
      </w:r>
      <w:r>
        <w:rPr>
          <w:rFonts w:ascii="Verdana" w:eastAsia="Carlito" w:hAnsi="Verdana" w:cs="Verdana"/>
          <w:color w:val="000000"/>
          <w:sz w:val="24"/>
          <w:szCs w:val="24"/>
        </w:rPr>
        <w:t>efetuar gravações ou registros fotogr</w:t>
      </w:r>
      <w:r>
        <w:rPr>
          <w:rFonts w:ascii="Verdana" w:eastAsia="Carlito" w:hAnsi="Verdana" w:cs="Verdana"/>
          <w:color w:val="000000"/>
          <w:sz w:val="24"/>
          <w:szCs w:val="24"/>
        </w:rPr>
        <w:t xml:space="preserve">áficos para fins de comprovação; </w:t>
      </w:r>
    </w:p>
    <w:p w:rsidR="00000000" w:rsidRDefault="00E85A33">
      <w:pPr>
        <w:widowControl w:val="0"/>
        <w:jc w:val="both"/>
      </w:pPr>
    </w:p>
    <w:p w:rsidR="00000000" w:rsidRDefault="00E85A33">
      <w:pPr>
        <w:widowControl w:val="0"/>
        <w:jc w:val="both"/>
      </w:pPr>
    </w:p>
    <w:p w:rsidR="00000000" w:rsidRDefault="00E85A33">
      <w:pPr>
        <w:widowControl w:val="0"/>
        <w:jc w:val="both"/>
      </w:pPr>
      <w:r>
        <w:rPr>
          <w:rFonts w:ascii="Verdana" w:hAnsi="Verdana" w:cs="Verdana"/>
          <w:color w:val="000000"/>
          <w:sz w:val="24"/>
          <w:szCs w:val="24"/>
        </w:rPr>
        <w:t xml:space="preserve">Assina-se o prazo de até </w:t>
      </w:r>
      <w:r>
        <w:rPr>
          <w:rFonts w:ascii="Verdana" w:hAnsi="Verdana" w:cs="Verdana"/>
          <w:b/>
          <w:bCs/>
          <w:color w:val="000000"/>
          <w:sz w:val="24"/>
          <w:szCs w:val="24"/>
        </w:rPr>
        <w:t>07</w:t>
      </w:r>
      <w:r>
        <w:rPr>
          <w:rFonts w:ascii="Verdana" w:hAnsi="Verdana" w:cs="Verdana"/>
          <w:color w:val="000000"/>
          <w:sz w:val="24"/>
          <w:szCs w:val="24"/>
        </w:rPr>
        <w:t xml:space="preserve"> (sete) dias, a partir do recebimento da </w:t>
      </w:r>
      <w:r>
        <w:rPr>
          <w:rFonts w:ascii="Verdana" w:hAnsi="Verdana" w:cs="Verdana"/>
          <w:color w:val="000000"/>
          <w:sz w:val="24"/>
          <w:szCs w:val="24"/>
        </w:rPr>
        <w:lastRenderedPageBreak/>
        <w:t xml:space="preserve">presente, para que se comunique esta Promotoria de Justiça quanto à adoção das providências determinadas na espécie com seu detalhamento técnico, ponto </w:t>
      </w:r>
      <w:r>
        <w:rPr>
          <w:rFonts w:ascii="Verdana" w:hAnsi="Verdana" w:cs="Verdana"/>
          <w:color w:val="000000"/>
          <w:sz w:val="24"/>
          <w:szCs w:val="24"/>
        </w:rPr>
        <w:t xml:space="preserve">a ponto, bem como outras mais que se tenha deliberado sobre a enfermidade, </w:t>
      </w:r>
      <w:r>
        <w:rPr>
          <w:rFonts w:ascii="Verdana" w:hAnsi="Verdana" w:cs="Verdana"/>
          <w:b/>
          <w:bCs/>
          <w:color w:val="000000"/>
          <w:sz w:val="24"/>
          <w:szCs w:val="24"/>
        </w:rPr>
        <w:t>sob pena da adoção das medidas administrativas e judiciais eventualmente cabíveis.</w:t>
      </w:r>
    </w:p>
    <w:p w:rsidR="00000000" w:rsidRDefault="00E85A33">
      <w:pPr>
        <w:widowControl w:val="0"/>
        <w:jc w:val="both"/>
        <w:rPr>
          <w:rFonts w:ascii="Verdana" w:hAnsi="Verdana" w:cs="Verdana"/>
          <w:color w:val="000000"/>
          <w:sz w:val="24"/>
          <w:szCs w:val="24"/>
        </w:rPr>
      </w:pPr>
    </w:p>
    <w:p w:rsidR="00000000" w:rsidRDefault="00E85A33">
      <w:pPr>
        <w:widowControl w:val="0"/>
        <w:jc w:val="both"/>
      </w:pPr>
      <w:r>
        <w:rPr>
          <w:rFonts w:ascii="Verdana" w:hAnsi="Verdana" w:cs="Verdana"/>
          <w:color w:val="000000"/>
          <w:sz w:val="24"/>
          <w:szCs w:val="24"/>
        </w:rPr>
        <w:t>O</w:t>
      </w:r>
      <w:r>
        <w:rPr>
          <w:rFonts w:ascii="Verdana" w:hAnsi="Verdana" w:cs="Verdana"/>
          <w:color w:val="000000"/>
          <w:sz w:val="24"/>
          <w:szCs w:val="24"/>
        </w:rPr>
        <w:t xml:space="preserve"> encaminhamento </w:t>
      </w:r>
      <w:r>
        <w:rPr>
          <w:rFonts w:ascii="Verdana" w:hAnsi="Verdana" w:cs="Verdana"/>
          <w:color w:val="000000"/>
          <w:sz w:val="24"/>
          <w:szCs w:val="24"/>
        </w:rPr>
        <w:t>da resposta</w:t>
      </w:r>
      <w:r>
        <w:rPr>
          <w:rFonts w:ascii="Verdana" w:hAnsi="Verdana" w:cs="Verdana"/>
          <w:color w:val="000000"/>
          <w:sz w:val="24"/>
          <w:szCs w:val="24"/>
        </w:rPr>
        <w:t xml:space="preserve"> a esta Promotoria de Justiça </w:t>
      </w:r>
      <w:r>
        <w:rPr>
          <w:rFonts w:ascii="Verdana" w:hAnsi="Verdana" w:cs="Verdana"/>
          <w:color w:val="000000"/>
          <w:sz w:val="24"/>
          <w:szCs w:val="24"/>
        </w:rPr>
        <w:t xml:space="preserve">deve ocorrer através do e-mail </w:t>
      </w:r>
      <w:hyperlink r:id="rId22" w:history="1">
        <w:r>
          <w:rPr>
            <w:rStyle w:val="Hyperlink"/>
            <w:rFonts w:ascii="Verdana" w:hAnsi="Verdana" w:cs="Verdana"/>
            <w:color w:val="000000"/>
            <w:sz w:val="24"/>
            <w:szCs w:val="24"/>
          </w:rPr>
          <w:t>pjsaire</w:t>
        </w:r>
        <w:r>
          <w:rPr>
            <w:rStyle w:val="Hyperlink"/>
            <w:rFonts w:ascii="Verdana" w:hAnsi="Verdana" w:cs="Verdana"/>
            <w:color w:val="000000"/>
            <w:sz w:val="24"/>
            <w:szCs w:val="24"/>
            <w:u w:val="none"/>
          </w:rPr>
          <w:t>@mppe.mp.br</w:t>
        </w:r>
      </w:hyperlink>
      <w:r>
        <w:rPr>
          <w:rStyle w:val="Hyperlink"/>
          <w:rFonts w:ascii="Verdana" w:hAnsi="Verdana" w:cs="Verdana"/>
          <w:color w:val="000000"/>
          <w:sz w:val="24"/>
          <w:szCs w:val="24"/>
          <w:u w:val="none"/>
        </w:rPr>
        <w:t xml:space="preserve">. </w:t>
      </w:r>
    </w:p>
    <w:p w:rsidR="00000000" w:rsidRDefault="00E85A33">
      <w:pPr>
        <w:jc w:val="both"/>
        <w:rPr>
          <w:rFonts w:ascii="Verdana" w:hAnsi="Verdana" w:cs="Verdana"/>
          <w:sz w:val="24"/>
          <w:szCs w:val="24"/>
        </w:rPr>
      </w:pPr>
    </w:p>
    <w:p w:rsidR="00000000" w:rsidRDefault="00E85A33">
      <w:pPr>
        <w:jc w:val="both"/>
        <w:rPr>
          <w:rFonts w:ascii="Verdana" w:hAnsi="Verdana" w:cs="Verdana"/>
          <w:sz w:val="24"/>
          <w:szCs w:val="24"/>
        </w:rPr>
      </w:pPr>
    </w:p>
    <w:p w:rsidR="00000000" w:rsidRDefault="00E85A33">
      <w:pPr>
        <w:pStyle w:val="Corpodetexto"/>
        <w:spacing w:after="0" w:line="240" w:lineRule="auto"/>
        <w:jc w:val="both"/>
      </w:pPr>
      <w:r>
        <w:rPr>
          <w:rFonts w:ascii="Verdana" w:hAnsi="Verdana" w:cs="Verdana"/>
          <w:b/>
          <w:bCs/>
          <w:sz w:val="24"/>
          <w:szCs w:val="24"/>
        </w:rPr>
        <w:t>REMETA-SE</w:t>
      </w:r>
      <w:r>
        <w:rPr>
          <w:rFonts w:ascii="Verdana" w:hAnsi="Verdana" w:cs="Verdana"/>
          <w:sz w:val="24"/>
          <w:szCs w:val="24"/>
        </w:rPr>
        <w:t xml:space="preserve"> cópia desta Recomendação:</w:t>
      </w:r>
    </w:p>
    <w:p w:rsidR="00000000" w:rsidRDefault="00E85A33">
      <w:pPr>
        <w:pStyle w:val="Corpodetexto"/>
        <w:spacing w:after="0" w:line="240" w:lineRule="auto"/>
        <w:jc w:val="both"/>
        <w:rPr>
          <w:rFonts w:ascii="Verdana" w:hAnsi="Verdana" w:cs="Verdana"/>
          <w:sz w:val="24"/>
          <w:szCs w:val="24"/>
        </w:rPr>
      </w:pPr>
    </w:p>
    <w:p w:rsidR="00000000" w:rsidRDefault="00E85A33">
      <w:pPr>
        <w:pStyle w:val="Corpodetexto"/>
        <w:numPr>
          <w:ilvl w:val="0"/>
          <w:numId w:val="2"/>
        </w:numPr>
        <w:spacing w:after="0" w:line="240" w:lineRule="auto"/>
        <w:jc w:val="both"/>
      </w:pPr>
      <w:r>
        <w:rPr>
          <w:rFonts w:ascii="Verdana" w:hAnsi="Verdana" w:cs="Verdana"/>
          <w:sz w:val="24"/>
          <w:szCs w:val="24"/>
        </w:rPr>
        <w:t>Ao Conselho Superior do Ministério Público, para conhecimento;</w:t>
      </w:r>
    </w:p>
    <w:p w:rsidR="00000000" w:rsidRDefault="00E85A33">
      <w:pPr>
        <w:pStyle w:val="Corpodetexto"/>
        <w:numPr>
          <w:ilvl w:val="0"/>
          <w:numId w:val="2"/>
        </w:numPr>
        <w:spacing w:after="0" w:line="240" w:lineRule="auto"/>
        <w:jc w:val="both"/>
      </w:pPr>
      <w:r>
        <w:rPr>
          <w:rFonts w:ascii="Verdana" w:hAnsi="Verdana" w:cs="Verdana"/>
          <w:sz w:val="24"/>
          <w:szCs w:val="24"/>
        </w:rPr>
        <w:t>Ao Centro de Apoio Operacional às Promotorias (CAOP) d</w:t>
      </w:r>
      <w:r>
        <w:rPr>
          <w:rFonts w:ascii="Verdana" w:hAnsi="Verdana" w:cs="Verdana"/>
          <w:sz w:val="24"/>
          <w:szCs w:val="24"/>
        </w:rPr>
        <w:t xml:space="preserve">o Consumidor </w:t>
      </w:r>
      <w:r>
        <w:rPr>
          <w:rFonts w:ascii="Verdana" w:hAnsi="Verdana" w:cs="Verdana"/>
          <w:sz w:val="24"/>
          <w:szCs w:val="24"/>
        </w:rPr>
        <w:t xml:space="preserve"> para conhecimento e registro; </w:t>
      </w:r>
    </w:p>
    <w:p w:rsidR="00000000" w:rsidRDefault="00E85A33">
      <w:pPr>
        <w:pStyle w:val="Corpodetexto"/>
        <w:numPr>
          <w:ilvl w:val="0"/>
          <w:numId w:val="2"/>
        </w:numPr>
        <w:spacing w:after="0" w:line="240" w:lineRule="auto"/>
        <w:jc w:val="both"/>
      </w:pPr>
      <w:r>
        <w:rPr>
          <w:rFonts w:ascii="Verdana" w:hAnsi="Verdana" w:cs="Verdana"/>
          <w:sz w:val="24"/>
          <w:szCs w:val="24"/>
        </w:rPr>
        <w:t>À Secretaria-Geral do Ministério Público para a devida publicação no Diário Oficial do Estado;</w:t>
      </w:r>
    </w:p>
    <w:p w:rsidR="00000000" w:rsidRDefault="00E85A33">
      <w:pPr>
        <w:numPr>
          <w:ilvl w:val="0"/>
          <w:numId w:val="2"/>
        </w:numPr>
        <w:jc w:val="both"/>
      </w:pPr>
      <w:r>
        <w:rPr>
          <w:rFonts w:ascii="Verdana" w:hAnsi="Verdana" w:cs="Verdana"/>
          <w:sz w:val="24"/>
          <w:szCs w:val="24"/>
        </w:rPr>
        <w:t xml:space="preserve">Dê-se ciência à Câmara Municipal, </w:t>
      </w:r>
      <w:r>
        <w:rPr>
          <w:rFonts w:ascii="Verdana" w:hAnsi="Verdana" w:cs="Verdana"/>
          <w:sz w:val="24"/>
          <w:szCs w:val="24"/>
        </w:rPr>
        <w:t>ao Município de Sairé, à Delegada de Polícia Civil, à PM e ao Juiz de Direito da Comarca</w:t>
      </w:r>
      <w:r>
        <w:rPr>
          <w:rFonts w:ascii="Verdana" w:hAnsi="Verdana" w:cs="Verdana"/>
          <w:sz w:val="24"/>
          <w:szCs w:val="24"/>
        </w:rPr>
        <w:t xml:space="preserve"> acerca do conteúdo da presente recomen</w:t>
      </w:r>
      <w:r>
        <w:rPr>
          <w:rFonts w:ascii="Verdana" w:hAnsi="Verdana" w:cs="Verdana"/>
          <w:sz w:val="24"/>
          <w:szCs w:val="24"/>
        </w:rPr>
        <w:t>dação.</w:t>
      </w:r>
    </w:p>
    <w:p w:rsidR="00000000" w:rsidRDefault="00E85A33">
      <w:pPr>
        <w:jc w:val="both"/>
        <w:rPr>
          <w:rFonts w:ascii="Verdana" w:hAnsi="Verdana" w:cs="Verdana"/>
          <w:sz w:val="24"/>
          <w:szCs w:val="24"/>
        </w:rPr>
      </w:pPr>
    </w:p>
    <w:p w:rsidR="00000000" w:rsidRDefault="00E85A33">
      <w:pPr>
        <w:jc w:val="center"/>
      </w:pPr>
      <w:r>
        <w:rPr>
          <w:rFonts w:ascii="Verdana" w:hAnsi="Verdana" w:cs="Verdana"/>
          <w:sz w:val="24"/>
          <w:szCs w:val="24"/>
        </w:rPr>
        <w:t xml:space="preserve">Sairé/PE, 18 de março de 2020. </w:t>
      </w:r>
    </w:p>
    <w:p w:rsidR="00000000" w:rsidRDefault="00E85A33">
      <w:pPr>
        <w:jc w:val="center"/>
        <w:rPr>
          <w:rFonts w:ascii="Verdana" w:hAnsi="Verdana" w:cs="Verdana"/>
          <w:sz w:val="24"/>
          <w:szCs w:val="24"/>
        </w:rPr>
      </w:pPr>
    </w:p>
    <w:p w:rsidR="00000000" w:rsidRDefault="00E85A33">
      <w:pPr>
        <w:jc w:val="center"/>
        <w:rPr>
          <w:rFonts w:ascii="Verdana" w:hAnsi="Verdana" w:cs="Verdana"/>
          <w:sz w:val="24"/>
          <w:szCs w:val="24"/>
        </w:rPr>
      </w:pPr>
    </w:p>
    <w:p w:rsidR="00000000" w:rsidRDefault="00E85A33">
      <w:pPr>
        <w:jc w:val="center"/>
      </w:pPr>
      <w:r>
        <w:rPr>
          <w:rFonts w:ascii="Verdana" w:hAnsi="Verdana" w:cs="Verdana"/>
          <w:sz w:val="24"/>
          <w:szCs w:val="24"/>
        </w:rPr>
        <w:t>MARIA CECÍLIA SOARES TERTULIANO</w:t>
      </w:r>
    </w:p>
    <w:p w:rsidR="00000000" w:rsidRDefault="00E85A33">
      <w:pPr>
        <w:jc w:val="center"/>
      </w:pPr>
      <w:r>
        <w:rPr>
          <w:rFonts w:ascii="Verdana" w:hAnsi="Verdana" w:cs="Verdana"/>
          <w:sz w:val="24"/>
          <w:szCs w:val="24"/>
        </w:rPr>
        <w:t>Promotora de Justiça</w:t>
      </w:r>
    </w:p>
    <w:sectPr w:rsidR="00000000">
      <w:headerReference w:type="even" r:id="rId23"/>
      <w:headerReference w:type="default" r:id="rId24"/>
      <w:footerReference w:type="even" r:id="rId25"/>
      <w:footerReference w:type="default" r:id="rId26"/>
      <w:headerReference w:type="first" r:id="rId27"/>
      <w:footerReference w:type="first" r:id="rId28"/>
      <w:pgSz w:w="11906" w:h="16838"/>
      <w:pgMar w:top="3653" w:right="850" w:bottom="2154" w:left="1701" w:header="1417" w:footer="14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85A33">
      <w:r>
        <w:separator/>
      </w:r>
    </w:p>
  </w:endnote>
  <w:endnote w:type="continuationSeparator" w:id="0">
    <w:p w:rsidR="00000000" w:rsidRDefault="00E8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Umbrella">
    <w:altName w:val="Calibri"/>
    <w:panose1 w:val="020B0604020202020204"/>
    <w:charset w:val="00"/>
    <w:family w:val="swiss"/>
    <w:pitch w:val="variable"/>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pranq eco sans">
    <w:altName w:val="Calibri"/>
    <w:panose1 w:val="020B0604020202020204"/>
    <w:charset w:val="01"/>
    <w:family w:val="swiss"/>
    <w:pitch w:val="variable"/>
  </w:font>
  <w:font w:name="Carlito">
    <w:altName w:val="Calibri"/>
    <w:panose1 w:val="020B0604020202020204"/>
    <w:charset w:val="00"/>
    <w:family w:val="swiss"/>
    <w:pitch w:val="variable"/>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5A33" w:rsidRDefault="00E85A3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85A33">
    <w:pPr>
      <w:pStyle w:val="Corpodetexto"/>
      <w:jc w:val="both"/>
      <w:rPr>
        <w:rFonts w:ascii="Verdana" w:hAnsi="Verdana"/>
        <w:color w:val="000000"/>
        <w:sz w:val="16"/>
        <w:szCs w:val="16"/>
      </w:rPr>
    </w:pPr>
  </w:p>
  <w:p w:rsidR="00000000" w:rsidRDefault="00E85A33">
    <w:pPr>
      <w:pStyle w:val="Corpodetexto"/>
      <w:jc w:val="both"/>
      <w:rPr>
        <w:rFonts w:ascii="Verdana" w:hAnsi="Verdana"/>
        <w:color w:val="000000"/>
        <w:sz w:val="16"/>
        <w:szCs w:val="16"/>
      </w:rPr>
    </w:pPr>
  </w:p>
  <w:p w:rsidR="00000000" w:rsidRDefault="00E85A33">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85A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85A33">
      <w:r>
        <w:separator/>
      </w:r>
    </w:p>
  </w:footnote>
  <w:footnote w:type="continuationSeparator" w:id="0">
    <w:p w:rsidR="00000000" w:rsidRDefault="00E85A33">
      <w:r>
        <w:continuationSeparator/>
      </w:r>
    </w:p>
  </w:footnote>
  <w:footnote w:id="1">
    <w:p w:rsidR="00000000" w:rsidRDefault="00E85A33">
      <w:pPr>
        <w:pStyle w:val="Textodenotaderodap"/>
        <w:jc w:val="both"/>
      </w:pPr>
      <w:r>
        <w:rPr>
          <w:rStyle w:val="Caracteresdenotaderodap"/>
          <w:rFonts w:ascii="Verdana" w:hAnsi="Verdana"/>
        </w:rPr>
        <w:footnoteRef/>
      </w:r>
      <w:r>
        <w:rPr>
          <w:rFonts w:ascii="Arial Narrow" w:eastAsia="Arial Narrow" w:hAnsi="Arial Narrow" w:cs="Arial Narrow"/>
        </w:rPr>
        <w:tab/>
        <w:t xml:space="preserve"> </w:t>
      </w:r>
      <w:r>
        <w:rPr>
          <w:rFonts w:ascii="Arial Narrow" w:hAnsi="Arial Narrow" w:cs="Arial Narrow"/>
        </w:rPr>
        <w:t>Este diploma também institui a Força Nacional do SUS, como “</w:t>
      </w:r>
      <w:r>
        <w:rPr>
          <w:rFonts w:ascii="Arial Narrow" w:hAnsi="Arial Narrow" w:cs="Arial Narrow"/>
          <w:color w:val="000000"/>
        </w:rPr>
        <w:t>programa de cooperação voltado à execução de medidas de prevenção, assistência e repressão a situa</w:t>
      </w:r>
      <w:r>
        <w:rPr>
          <w:rFonts w:ascii="Arial Narrow" w:hAnsi="Arial Narrow" w:cs="Arial Narrow"/>
          <w:color w:val="000000"/>
        </w:rPr>
        <w:t xml:space="preserve">ções epidemiológicas, de desastres ou de desassistência à população” (art.12), competindo ao Ministério da Saúde “convocar e coordenar a FN-SUS para atuar nos casos de declaração de ESPIN e em outras situações de emergência em saúde pública” (art.13, II), </w:t>
      </w:r>
      <w:r>
        <w:rPr>
          <w:rFonts w:ascii="Arial Narrow" w:hAnsi="Arial Narrow" w:cs="Arial Narrow"/>
          <w:color w:val="000000"/>
        </w:rPr>
        <w:t xml:space="preserve">dentre outras atribuições.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5A33" w:rsidRDefault="00E85A3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85A33">
    <w:pPr>
      <w:pStyle w:val="Cabealho"/>
      <w:jc w:val="center"/>
    </w:pPr>
    <w:r>
      <w:rPr>
        <w:noProof/>
      </w:rPr>
      <w:drawing>
        <wp:anchor distT="0" distB="0" distL="0" distR="0" simplePos="0" relativeHeight="251657728" behindDoc="0" locked="0" layoutInCell="1" allowOverlap="1">
          <wp:simplePos x="0" y="0"/>
          <wp:positionH relativeFrom="column">
            <wp:posOffset>1837055</wp:posOffset>
          </wp:positionH>
          <wp:positionV relativeFrom="paragraph">
            <wp:posOffset>-144145</wp:posOffset>
          </wp:positionV>
          <wp:extent cx="2092960" cy="949325"/>
          <wp:effectExtent l="0" t="0" r="0" b="0"/>
          <wp:wrapSquare wrapText="largest"/>
          <wp:docPr id="4"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l="-993" t="-1768" r="-993" b="-1768"/>
                  <a:stretch>
                    <a:fillRect/>
                  </a:stretch>
                </pic:blipFill>
                <pic:spPr bwMode="auto">
                  <a:xfrm>
                    <a:off x="0" y="0"/>
                    <a:ext cx="2092960" cy="94932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rsidR="00000000" w:rsidRDefault="00E85A33">
    <w:pPr>
      <w:pStyle w:val="Cabealho"/>
      <w:jc w:val="center"/>
    </w:pPr>
  </w:p>
  <w:p w:rsidR="00000000" w:rsidRDefault="00E85A33">
    <w:pPr>
      <w:pStyle w:val="Cabealho"/>
      <w:jc w:val="center"/>
    </w:pPr>
  </w:p>
  <w:p w:rsidR="00000000" w:rsidRDefault="00E85A33">
    <w:pPr>
      <w:pStyle w:val="Cabealho"/>
      <w:jc w:val="center"/>
    </w:pPr>
  </w:p>
  <w:p w:rsidR="00000000" w:rsidRDefault="00E85A33">
    <w:pPr>
      <w:pStyle w:val="Cabealho"/>
      <w:jc w:val="center"/>
    </w:pPr>
  </w:p>
  <w:p w:rsidR="00000000" w:rsidRPr="00E85A33" w:rsidRDefault="00E85A33">
    <w:pPr>
      <w:pStyle w:val="Cabealho"/>
      <w:jc w:val="center"/>
      <w:rPr>
        <w:rFonts w:ascii="Tahoma" w:eastAsia="Tahoma" w:hAnsi="Tahoma" w:cs="Tahoma"/>
        <w:b/>
        <w:bCs/>
        <w:sz w:val="22"/>
        <w:szCs w:val="22"/>
        <w14:shadow w14:blurRad="50800" w14:dist="38100" w14:dir="2700000" w14:sx="100000" w14:sy="100000" w14:kx="0" w14:ky="0" w14:algn="tl">
          <w14:srgbClr w14:val="000000">
            <w14:alpha w14:val="60000"/>
          </w14:srgbClr>
        </w14:shadow>
      </w:rPr>
    </w:pPr>
  </w:p>
  <w:p w:rsidR="00000000" w:rsidRDefault="00E85A33">
    <w:pPr>
      <w:jc w:val="center"/>
    </w:pPr>
    <w:r>
      <w:rPr>
        <w:rFonts w:ascii="Tahoma" w:eastAsia="Tahoma" w:hAnsi="Tahoma" w:cs="Tahoma"/>
        <w:b/>
        <w:sz w:val="22"/>
      </w:rPr>
      <w:t>PROMOTORIA DE JUSTIÇA DE SAIRÉ</w:t>
    </w:r>
  </w:p>
  <w:p w:rsidR="00000000" w:rsidRDefault="00E85A33">
    <w:pPr>
      <w:jc w:val="center"/>
      <w:rPr>
        <w:rFonts w:ascii="Tahoma" w:eastAsia="Tahoma" w:hAnsi="Tahoma" w:cs="Tahoma"/>
        <w:b/>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85A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rPr>
        <w:rFonts w:ascii="Verdana" w:hAnsi="Verdana" w:cs="Verdana"/>
        <w:sz w:val="24"/>
        <w:szCs w:val="24"/>
        <w:lang w:val="pt-BR" w:eastAsia="zh-CN" w:bidi="ar-SA"/>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A33"/>
    <w:rsid w:val="00E85A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2"/>
    </o:shapelayout>
  </w:shapeDefaults>
  <w:doNotEmbedSmartTags/>
  <w:decimalSymbol w:val=","/>
  <w:listSeparator w:val=";"/>
  <w15:chartTrackingRefBased/>
  <w15:docId w15:val="{3E6D3392-0496-6349-8C11-3AD3FD10F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Ttulo1">
    <w:name w:val="heading 1"/>
    <w:basedOn w:val="Normal"/>
    <w:next w:val="Normal"/>
    <w:qFormat/>
    <w:pPr>
      <w:keepNext/>
      <w:numPr>
        <w:numId w:val="1"/>
      </w:numPr>
      <w:tabs>
        <w:tab w:val="left" w:pos="3969"/>
      </w:tabs>
      <w:ind w:left="567"/>
      <w:jc w:val="both"/>
      <w:outlineLvl w:val="0"/>
    </w:pPr>
    <w:rPr>
      <w:rFonts w:ascii="Garamond" w:hAnsi="Garamond" w:cs="Garamond"/>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Verdana" w:hAnsi="Verdana" w:cs="Verdana"/>
      <w:sz w:val="24"/>
      <w:szCs w:val="24"/>
      <w:lang w:val="pt-BR" w:eastAsia="zh-CN" w:bidi="ar-SA"/>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Fontepargpadro1">
    <w:name w:val="Fonte parág. padrão1"/>
  </w:style>
  <w:style w:type="character" w:customStyle="1" w:styleId="Heading1Char">
    <w:name w:val="Heading 1 Char"/>
    <w:basedOn w:val="Fontepargpadro1"/>
    <w:rPr>
      <w:rFonts w:ascii="Cambria" w:hAnsi="Cambria" w:cs="Times New Roman"/>
      <w:b/>
      <w:bCs/>
      <w:kern w:val="2"/>
      <w:sz w:val="32"/>
      <w:szCs w:val="32"/>
    </w:rPr>
  </w:style>
  <w:style w:type="character" w:customStyle="1" w:styleId="FooterChar">
    <w:name w:val="Footer Char"/>
    <w:basedOn w:val="Fontepargpadro1"/>
    <w:rPr>
      <w:rFonts w:cs="Times New Roman"/>
    </w:rPr>
  </w:style>
  <w:style w:type="character" w:styleId="Nmerodepgina">
    <w:name w:val="page number"/>
    <w:basedOn w:val="Fontepargpadro1"/>
    <w:rPr>
      <w:rFonts w:cs="Times New Roman"/>
    </w:rPr>
  </w:style>
  <w:style w:type="character" w:customStyle="1" w:styleId="BodyText3Char">
    <w:name w:val="Body Text 3 Char"/>
    <w:basedOn w:val="Fontepargpadro1"/>
    <w:rPr>
      <w:rFonts w:cs="Times New Roman"/>
      <w:sz w:val="16"/>
      <w:szCs w:val="16"/>
    </w:rPr>
  </w:style>
  <w:style w:type="character" w:customStyle="1" w:styleId="BalloonTextChar">
    <w:name w:val="Balloon Text Char"/>
    <w:basedOn w:val="Fontepargpadro1"/>
    <w:rPr>
      <w:rFonts w:cs="Times New Roman"/>
      <w:sz w:val="2"/>
    </w:rPr>
  </w:style>
  <w:style w:type="character" w:customStyle="1" w:styleId="HeaderChar">
    <w:name w:val="Header Char"/>
    <w:basedOn w:val="Fontepargpadro1"/>
    <w:rPr>
      <w:rFonts w:cs="Times New Roman"/>
    </w:rPr>
  </w:style>
  <w:style w:type="character" w:customStyle="1" w:styleId="FootnoteTextChar">
    <w:name w:val="Footnote Text Char"/>
    <w:basedOn w:val="Fontepargpadro1"/>
    <w:rPr>
      <w:rFonts w:cs="Times New Roman"/>
    </w:rPr>
  </w:style>
  <w:style w:type="character" w:customStyle="1" w:styleId="Caracteresdenotaderodap">
    <w:name w:val="Caracteres de nota de rodapé"/>
    <w:basedOn w:val="Fontepargpadro1"/>
    <w:rPr>
      <w:rFonts w:cs="Times New Roman"/>
      <w:vertAlign w:val="superscript"/>
    </w:rPr>
  </w:style>
  <w:style w:type="character" w:styleId="Hyperlink">
    <w:name w:val="Hyperlink"/>
    <w:basedOn w:val="Fontepargpadro1"/>
    <w:rPr>
      <w:rFonts w:cs="Times New Roman"/>
      <w:color w:val="0000FF"/>
      <w:u w:val="single"/>
    </w:rPr>
  </w:style>
  <w:style w:type="character" w:styleId="Refdenotaderodap">
    <w:name w:val="footnote reference"/>
    <w:rPr>
      <w:vertAlign w:val="superscript"/>
    </w:rPr>
  </w:style>
  <w:style w:type="character" w:customStyle="1" w:styleId="Caracteresdenotadefim">
    <w:name w:val="Caracteres de nota de fim"/>
    <w:rPr>
      <w:vertAlign w:val="superscript"/>
    </w:rPr>
  </w:style>
  <w:style w:type="character" w:customStyle="1" w:styleId="WW-Caracteresdenotadefim">
    <w:name w:val="WW-Caracteres de nota de fim"/>
  </w:style>
  <w:style w:type="character" w:styleId="Refdenotadefim">
    <w:name w:val="endnote reference"/>
    <w:rPr>
      <w:vertAlign w:val="superscript"/>
    </w:rPr>
  </w:style>
  <w:style w:type="character" w:customStyle="1" w:styleId="Smbolosdenumerao">
    <w:name w:val="Símbolos de numeração"/>
  </w:style>
  <w:style w:type="character" w:styleId="Forte">
    <w:name w:val="Strong"/>
    <w:qFormat/>
    <w:rPr>
      <w:b/>
      <w:bCs/>
    </w:rPr>
  </w:style>
  <w:style w:type="paragraph" w:customStyle="1" w:styleId="Ttulo10">
    <w:name w:val="Título1"/>
    <w:basedOn w:val="Normal"/>
    <w:next w:val="Corpodetexto"/>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styleId="Rodap">
    <w:name w:val="footer"/>
    <w:basedOn w:val="Normal"/>
    <w:pPr>
      <w:tabs>
        <w:tab w:val="center" w:pos="4320"/>
        <w:tab w:val="right" w:pos="8640"/>
      </w:tabs>
    </w:pPr>
    <w:rPr>
      <w:rFonts w:ascii="Umbrella" w:hAnsi="Umbrella" w:cs="Umbrella"/>
      <w:lang w:val="x-none" w:eastAsia="x-none"/>
    </w:rPr>
  </w:style>
  <w:style w:type="paragraph" w:customStyle="1" w:styleId="Corpodetexto31">
    <w:name w:val="Corpo de texto 31"/>
    <w:basedOn w:val="Normal"/>
    <w:pPr>
      <w:widowControl w:val="0"/>
      <w:spacing w:line="240" w:lineRule="atLeast"/>
    </w:pPr>
    <w:rPr>
      <w:rFonts w:ascii="Book Antiqua" w:hAnsi="Book Antiqua" w:cs="Book Antiqua"/>
      <w:b/>
      <w:sz w:val="22"/>
    </w:rPr>
  </w:style>
  <w:style w:type="paragraph" w:customStyle="1" w:styleId="Blockquote">
    <w:name w:val="Blockquote"/>
    <w:basedOn w:val="Normal"/>
    <w:pPr>
      <w:spacing w:before="100" w:after="100"/>
      <w:ind w:left="360" w:right="360"/>
    </w:pPr>
    <w:rPr>
      <w:sz w:val="24"/>
    </w:rPr>
  </w:style>
  <w:style w:type="paragraph" w:styleId="Textodebalo">
    <w:name w:val="Balloon Text"/>
    <w:basedOn w:val="Normal"/>
    <w:rPr>
      <w:rFonts w:ascii="Tahoma" w:hAnsi="Tahoma" w:cs="Tahoma"/>
      <w:sz w:val="16"/>
      <w:szCs w:val="16"/>
    </w:rPr>
  </w:style>
  <w:style w:type="paragraph" w:styleId="NormalWeb">
    <w:name w:val="Normal (Web)"/>
    <w:basedOn w:val="Normal"/>
    <w:pPr>
      <w:spacing w:before="280" w:after="280"/>
    </w:pPr>
    <w:rPr>
      <w:rFonts w:ascii="Arial Unicode MS" w:eastAsia="Arial Unicode MS" w:hAnsi="Arial Unicode MS" w:cs="Arial Unicode MS"/>
      <w:sz w:val="24"/>
      <w:szCs w:val="24"/>
    </w:rPr>
  </w:style>
  <w:style w:type="paragraph" w:styleId="Cabealho">
    <w:name w:val="header"/>
    <w:basedOn w:val="Normal"/>
    <w:pPr>
      <w:tabs>
        <w:tab w:val="center" w:pos="4252"/>
        <w:tab w:val="right" w:pos="8504"/>
      </w:tabs>
    </w:pPr>
  </w:style>
  <w:style w:type="paragraph" w:styleId="Textodenotaderodap">
    <w:name w:val="footnote text"/>
    <w:basedOn w:val="Normal"/>
  </w:style>
  <w:style w:type="paragraph" w:customStyle="1" w:styleId="Contedodoquadro">
    <w:name w:val="Conteúdo do quadro"/>
    <w:basedOn w:val="Normal"/>
  </w:style>
  <w:style w:type="paragraph" w:customStyle="1" w:styleId="Standard">
    <w:name w:val="Standard"/>
    <w:pPr>
      <w:widowControl w:val="0"/>
      <w:suppressAutoHyphens/>
      <w:textAlignment w:val="baseline"/>
    </w:pPr>
    <w:rPr>
      <w:rFonts w:ascii="Liberation Serif" w:eastAsia="SimSun" w:hAnsi="Liberation Serif" w:cs="Mangal"/>
      <w:kern w:val="2"/>
      <w:sz w:val="24"/>
      <w:szCs w:val="24"/>
      <w:lang w:eastAsia="zh-CN" w:bidi="hi-IN"/>
    </w:rPr>
  </w:style>
  <w:style w:type="paragraph" w:customStyle="1" w:styleId="Textbody">
    <w:name w:val="Text body"/>
    <w:basedOn w:val="Standard"/>
    <w:pPr>
      <w:spacing w:after="140" w:line="288" w:lineRule="auto"/>
    </w:p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in.gov.br/web/dou/-/portaria-n-188-de-3-de-fevereiro-de-2020-241408388" TargetMode="External"/><Relationship Id="rId13" Type="http://schemas.openxmlformats.org/officeDocument/2006/relationships/hyperlink" Target="http://www.saude.pr.gov.br/arquivos/File/PLANODECONTINGENCIA.pdf" TargetMode="External"/><Relationship Id="rId18" Type="http://schemas.openxmlformats.org/officeDocument/2006/relationships/hyperlink" Target="http://www.planalto.gov.br/ccivil_03/_Ato2019-2022/2020/Lei/L13979.ht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folhape.com.br/noticias/noticias/coronavirus/2020/03/18/NWS,133981,70,1668,NOTICIAS,2190-PERNAMBUCO-TEM-CASOS-CONFIRMADOS-NOVO-CORONAVIRUS.aspx" TargetMode="External"/><Relationship Id="rId7" Type="http://schemas.openxmlformats.org/officeDocument/2006/relationships/hyperlink" Target="https://www.paho.org/bra/index.php?option=com_content&amp;view=article&amp;id=5847:regulamento-sanitario-internacional-rsi&amp;Itemid=812" TargetMode="External"/><Relationship Id="rId12" Type="http://schemas.openxmlformats.org/officeDocument/2006/relationships/hyperlink" Target="http://plataforma.saude.gov.br/novocoronavirus/" TargetMode="External"/><Relationship Id="rId17" Type="http://schemas.openxmlformats.org/officeDocument/2006/relationships/hyperlink" Target="http://www.planalto.gov.br/ccivil_03/leis/l8080.ht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lanalto.gov.br/ccivil_03/leis/l8080.htm" TargetMode="External"/><Relationship Id="rId20" Type="http://schemas.openxmlformats.org/officeDocument/2006/relationships/hyperlink" Target="http://www.planalto.gov.br/ccivil_03/_ato2011-2014/2011/lei/l12527.ht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arquivos2.saude.gov.br/images/pdf/2020/fevereiro/13/plano-contingencia-coronavirus-COVID19.pdf"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planalto.gov.br/ccivil_03/constituicao/constituicao.ht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who.int/dg/speeches/detail/who-director-general-s-opening-remarks-at-the-media-briefing-on-covid-19---11-march-2020" TargetMode="External"/><Relationship Id="rId19" Type="http://schemas.openxmlformats.org/officeDocument/2006/relationships/hyperlink" Target="http://www.planalto.gov.br/ccivil_03/_Ato2019-2022/2020/Decreto/D10212.htm" TargetMode="External"/><Relationship Id="rId4" Type="http://schemas.openxmlformats.org/officeDocument/2006/relationships/webSettings" Target="webSettings.xml"/><Relationship Id="rId9" Type="http://schemas.openxmlformats.org/officeDocument/2006/relationships/hyperlink" Target="http://www.planalto.gov.br/ccivil_03/_Ato2011-2014/2011/Decreto/D7616.htm" TargetMode="External"/><Relationship Id="rId14" Type="http://schemas.openxmlformats.org/officeDocument/2006/relationships/hyperlink" Target="http://www.planalto.gov.br/ccivil_03/constituicao/constituicao.htm" TargetMode="External"/><Relationship Id="rId22" Type="http://schemas.openxmlformats.org/officeDocument/2006/relationships/hyperlink" Target="mailto:pjsaire@mppe.mp.br"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3454</Words>
  <Characters>18657</Characters>
  <Application>Microsoft Office Word</Application>
  <DocSecurity>0</DocSecurity>
  <Lines>155</Lines>
  <Paragraphs>44</Paragraphs>
  <ScaleCrop>false</ScaleCrop>
  <Company/>
  <LinksUpToDate>false</LinksUpToDate>
  <CharactersWithSpaces>22067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RECOMENDAÇÃO ADMINISTRATIVA Nº  ____/09</dc:title>
  <dc:subject/>
  <dc:creator>Procuradoria de Justiça</dc:creator>
  <cp:keywords/>
  <cp:lastModifiedBy>Cecília Nébias</cp:lastModifiedBy>
  <cp:revision>2</cp:revision>
  <cp:lastPrinted>1995-11-21T20:41:00Z</cp:lastPrinted>
  <dcterms:created xsi:type="dcterms:W3CDTF">2020-03-24T16:10:00Z</dcterms:created>
  <dcterms:modified xsi:type="dcterms:W3CDTF">2020-03-24T16:10:00Z</dcterms:modified>
</cp:coreProperties>
</file>