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1"/>
        <w:pBdr>
          <w:top w:space="0" w:sz="0" w:val="nil"/>
          <w:left w:space="0" w:sz="0" w:val="nil"/>
          <w:bottom w:space="0" w:sz="0" w:val="nil"/>
          <w:right w:space="0" w:sz="0" w:val="nil"/>
          <w:between w:space="0" w:sz="0" w:val="nil"/>
        </w:pBdr>
        <w:spacing w:line="360" w:lineRule="auto"/>
        <w:ind w:left="0" w:hanging="2"/>
        <w:jc w:val="center"/>
        <w:rPr>
          <w:rFonts w:ascii="Century Gothic" w:cs="Century Gothic" w:eastAsia="Century Gothic" w:hAnsi="Century Gothic"/>
          <w:color w:val="000000"/>
          <w:sz w:val="24"/>
          <w:szCs w:val="24"/>
        </w:rPr>
      </w:pPr>
      <w:r w:rsidDel="00000000" w:rsidR="00000000" w:rsidRPr="00000000">
        <w:rPr>
          <w:rtl w:val="0"/>
        </w:rPr>
      </w:r>
    </w:p>
    <w:p w:rsidR="00000000" w:rsidDel="00000000" w:rsidP="00000000" w:rsidRDefault="00000000" w:rsidRPr="00000000" w14:paraId="00000002">
      <w:pPr>
        <w:keepNext w:val="1"/>
        <w:numPr>
          <w:ilvl w:val="1"/>
          <w:numId w:val="2"/>
        </w:numPr>
        <w:pBdr>
          <w:top w:space="0" w:sz="0" w:val="nil"/>
          <w:left w:space="0" w:sz="0" w:val="nil"/>
          <w:bottom w:space="0" w:sz="0" w:val="nil"/>
          <w:right w:space="0" w:sz="0" w:val="nil"/>
          <w:between w:space="0" w:sz="0" w:val="nil"/>
        </w:pBdr>
        <w:tabs>
          <w:tab w:val="left" w:pos="0"/>
        </w:tabs>
        <w:spacing w:line="360" w:lineRule="auto"/>
        <w:ind w:left="0" w:hanging="2"/>
        <w:jc w:val="center"/>
        <w:rPr>
          <w:rFonts w:ascii="Century Gothic" w:cs="Century Gothic" w:eastAsia="Century Gothic" w:hAnsi="Century Gothic"/>
          <w:color w:val="000000"/>
          <w:sz w:val="24"/>
          <w:szCs w:val="24"/>
        </w:rPr>
      </w:pPr>
      <w:r w:rsidDel="00000000" w:rsidR="00000000" w:rsidRPr="00000000">
        <w:rPr>
          <w:rFonts w:ascii="Century Gothic" w:cs="Century Gothic" w:eastAsia="Century Gothic" w:hAnsi="Century Gothic"/>
          <w:b w:val="1"/>
          <w:color w:val="000000"/>
          <w:sz w:val="24"/>
          <w:szCs w:val="24"/>
          <w:rtl w:val="0"/>
        </w:rPr>
        <w:t xml:space="preserve">RELATÓRIO DE JULGAMENTO DE RECURSO ADMINISTRATIVO </w:t>
      </w: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tabs>
          <w:tab w:val="left" w:pos="0"/>
        </w:tabs>
        <w:spacing w:line="240" w:lineRule="auto"/>
        <w:ind w:left="0" w:hanging="2"/>
        <w:rPr>
          <w:rFonts w:ascii="Century Gothic" w:cs="Century Gothic" w:eastAsia="Century Gothic" w:hAnsi="Century Gothic"/>
          <w:color w:val="000000"/>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tabs>
          <w:tab w:val="left" w:pos="0"/>
        </w:tabs>
        <w:spacing w:line="240" w:lineRule="auto"/>
        <w:ind w:left="0" w:hanging="2"/>
        <w:rPr>
          <w:rFonts w:ascii="Century Gothic" w:cs="Century Gothic" w:eastAsia="Century Gothic" w:hAnsi="Century Gothic"/>
          <w:color w:val="000000"/>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tabs>
          <w:tab w:val="left" w:pos="3686"/>
        </w:tabs>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i w:val="1"/>
          <w:color w:val="000000"/>
          <w:sz w:val="22"/>
          <w:szCs w:val="22"/>
          <w:rtl w:val="0"/>
        </w:rPr>
        <w:t xml:space="preserve">IRRESIGNAÇÃO CONTRA A DECISÃO QUE HABILITOU A EMPRESA</w:t>
      </w:r>
      <w:r w:rsidDel="00000000" w:rsidR="00000000" w:rsidRPr="00000000">
        <w:rPr>
          <w:rFonts w:ascii="Century Gothic" w:cs="Century Gothic" w:eastAsia="Century Gothic" w:hAnsi="Century Gothic"/>
          <w:b w:val="1"/>
          <w:i w:val="1"/>
          <w:color w:val="000000"/>
          <w:sz w:val="22"/>
          <w:szCs w:val="22"/>
          <w:rtl w:val="0"/>
        </w:rPr>
        <w:t xml:space="preserve"> COMERCIAL TRÊS ACORDES EIRELI </w:t>
      </w: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tabs>
          <w:tab w:val="left" w:pos="2835"/>
          <w:tab w:val="left" w:pos="3686"/>
        </w:tabs>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tabs>
          <w:tab w:val="left" w:pos="2835"/>
          <w:tab w:val="left" w:pos="3686"/>
        </w:tabs>
        <w:spacing w:line="276" w:lineRule="auto"/>
        <w:ind w:left="0" w:hanging="2"/>
        <w:jc w:val="both"/>
        <w:rPr>
          <w:rFonts w:ascii="Century Gothic" w:cs="Century Gothic" w:eastAsia="Century Gothic" w:hAnsi="Century Gothic"/>
          <w:b w:val="1"/>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PROCESSO ELETRÔNICO</w:t>
      </w:r>
      <w:r w:rsidDel="00000000" w:rsidR="00000000" w:rsidRPr="00000000">
        <w:rPr>
          <w:rFonts w:ascii="Century Gothic" w:cs="Century Gothic" w:eastAsia="Century Gothic" w:hAnsi="Century Gothic"/>
          <w:color w:val="000000"/>
          <w:sz w:val="22"/>
          <w:szCs w:val="22"/>
          <w:rtl w:val="0"/>
        </w:rPr>
        <w:t xml:space="preserve"> </w:t>
      </w:r>
      <w:r w:rsidDel="00000000" w:rsidR="00000000" w:rsidRPr="00000000">
        <w:rPr>
          <w:rFonts w:ascii="Century Gothic" w:cs="Century Gothic" w:eastAsia="Century Gothic" w:hAnsi="Century Gothic"/>
          <w:b w:val="1"/>
          <w:color w:val="000000"/>
          <w:sz w:val="22"/>
          <w:szCs w:val="22"/>
          <w:rtl w:val="0"/>
        </w:rPr>
        <w:t xml:space="preserve">Nº</w:t>
      </w:r>
      <w:r w:rsidDel="00000000" w:rsidR="00000000" w:rsidRPr="00000000">
        <w:rPr>
          <w:rFonts w:ascii="Century Gothic" w:cs="Century Gothic" w:eastAsia="Century Gothic" w:hAnsi="Century Gothic"/>
          <w:color w:val="000000"/>
          <w:sz w:val="22"/>
          <w:szCs w:val="22"/>
          <w:rtl w:val="0"/>
        </w:rPr>
        <w:t xml:space="preserve"> </w:t>
      </w:r>
      <w:r w:rsidDel="00000000" w:rsidR="00000000" w:rsidRPr="00000000">
        <w:rPr>
          <w:rFonts w:ascii="Century Gothic" w:cs="Century Gothic" w:eastAsia="Century Gothic" w:hAnsi="Century Gothic"/>
          <w:b w:val="1"/>
          <w:color w:val="000000"/>
          <w:sz w:val="22"/>
          <w:szCs w:val="22"/>
          <w:rtl w:val="0"/>
        </w:rPr>
        <w:t xml:space="preserve">0211.2022.CPL.PE.0114.MPPE</w:t>
      </w:r>
    </w:p>
    <w:p w:rsidR="00000000" w:rsidDel="00000000" w:rsidP="00000000" w:rsidRDefault="00000000" w:rsidRPr="00000000" w14:paraId="00000008">
      <w:pPr>
        <w:pBdr>
          <w:top w:space="0" w:sz="0" w:val="nil"/>
          <w:left w:space="0" w:sz="0" w:val="nil"/>
          <w:bottom w:space="0" w:sz="0" w:val="nil"/>
          <w:right w:space="0" w:sz="0" w:val="nil"/>
          <w:between w:space="0" w:sz="0" w:val="nil"/>
        </w:pBdr>
        <w:tabs>
          <w:tab w:val="left" w:pos="2835"/>
          <w:tab w:val="left" w:pos="3686"/>
        </w:tabs>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bookmarkStart w:colFirst="0" w:colLast="0" w:name="bookmark=id.gjdgxs" w:id="0"/>
    <w:bookmarkEnd w:id="0"/>
    <w:p w:rsidR="00000000" w:rsidDel="00000000" w:rsidP="00000000" w:rsidRDefault="00000000" w:rsidRPr="00000000" w14:paraId="00000009">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OBJETO: </w:t>
      </w:r>
      <w:r w:rsidDel="00000000" w:rsidR="00000000" w:rsidRPr="00000000">
        <w:rPr>
          <w:rFonts w:ascii="Century Gothic" w:cs="Century Gothic" w:eastAsia="Century Gothic" w:hAnsi="Century Gothic"/>
          <w:color w:val="000000"/>
          <w:sz w:val="22"/>
          <w:szCs w:val="22"/>
          <w:rtl w:val="0"/>
        </w:rPr>
        <w:t xml:space="preserve">Aquisição de equipamentos de som e acessórios, para uso na sala de Reunião dos Órgãos Colegiados do MPPE e para o Centro Cultural Rossini Alves Couto.</w:t>
      </w:r>
    </w:p>
    <w:p w:rsidR="00000000" w:rsidDel="00000000" w:rsidP="00000000" w:rsidRDefault="00000000" w:rsidRPr="00000000" w14:paraId="0000000A">
      <w:pPr>
        <w:pBdr>
          <w:top w:space="0" w:sz="0" w:val="nil"/>
          <w:left w:space="0" w:sz="0" w:val="nil"/>
          <w:bottom w:space="0" w:sz="0" w:val="nil"/>
          <w:right w:space="0" w:sz="0" w:val="nil"/>
          <w:between w:space="0" w:sz="0" w:val="nil"/>
        </w:pBdr>
        <w:spacing w:line="240" w:lineRule="auto"/>
        <w:ind w:left="0" w:hanging="2"/>
        <w:jc w:val="both"/>
        <w:rPr>
          <w:color w:val="000000"/>
          <w:sz w:val="22"/>
          <w:szCs w:val="22"/>
        </w:rPr>
      </w:pPr>
      <w:r w:rsidDel="00000000" w:rsidR="00000000" w:rsidRPr="00000000">
        <w:rPr>
          <w:rtl w:val="0"/>
        </w:rPr>
      </w:r>
    </w:p>
    <w:p w:rsidR="00000000" w:rsidDel="00000000" w:rsidP="00000000" w:rsidRDefault="00000000" w:rsidRPr="00000000" w14:paraId="0000000B">
      <w:pPr>
        <w:pBdr>
          <w:top w:space="0" w:sz="0" w:val="nil"/>
          <w:left w:space="0" w:sz="0" w:val="nil"/>
          <w:bottom w:space="0" w:sz="0" w:val="nil"/>
          <w:right w:space="0" w:sz="0" w:val="nil"/>
          <w:between w:space="0" w:sz="0" w:val="nil"/>
        </w:pBdr>
        <w:tabs>
          <w:tab w:val="left" w:pos="3686"/>
        </w:tabs>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RECORRENTE:</w:t>
      </w:r>
      <w:r w:rsidDel="00000000" w:rsidR="00000000" w:rsidRPr="00000000">
        <w:rPr>
          <w:rFonts w:ascii="Century Gothic" w:cs="Century Gothic" w:eastAsia="Century Gothic" w:hAnsi="Century Gothic"/>
          <w:color w:val="000000"/>
          <w:sz w:val="22"/>
          <w:szCs w:val="22"/>
          <w:rtl w:val="0"/>
        </w:rPr>
        <w:t xml:space="preserve"> O S COMÉRCIO E SERVIÇOS DE TECNOLOGIA EIRELI ME.</w:t>
      </w:r>
    </w:p>
    <w:p w:rsidR="00000000" w:rsidDel="00000000" w:rsidP="00000000" w:rsidRDefault="00000000" w:rsidRPr="00000000" w14:paraId="0000000C">
      <w:pPr>
        <w:pBdr>
          <w:top w:space="0" w:sz="0" w:val="nil"/>
          <w:left w:space="0" w:sz="0" w:val="nil"/>
          <w:bottom w:space="0" w:sz="0" w:val="nil"/>
          <w:right w:space="0" w:sz="0" w:val="nil"/>
          <w:between w:space="0" w:sz="0" w:val="nil"/>
        </w:pBdr>
        <w:tabs>
          <w:tab w:val="left" w:pos="3686"/>
        </w:tabs>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RECORRIDO: </w:t>
      </w:r>
      <w:r w:rsidDel="00000000" w:rsidR="00000000" w:rsidRPr="00000000">
        <w:rPr>
          <w:rFonts w:ascii="Century Gothic" w:cs="Century Gothic" w:eastAsia="Century Gothic" w:hAnsi="Century Gothic"/>
          <w:color w:val="000000"/>
          <w:sz w:val="22"/>
          <w:szCs w:val="22"/>
          <w:rtl w:val="0"/>
        </w:rPr>
        <w:t xml:space="preserve">COMERCIAL TRÊS ACORDES EIRELI</w:t>
      </w:r>
    </w:p>
    <w:p w:rsidR="00000000" w:rsidDel="00000000" w:rsidP="00000000" w:rsidRDefault="00000000" w:rsidRPr="00000000" w14:paraId="0000000D">
      <w:pPr>
        <w:pBdr>
          <w:top w:space="0" w:sz="0" w:val="nil"/>
          <w:left w:space="0" w:sz="0" w:val="nil"/>
          <w:bottom w:space="0" w:sz="0" w:val="nil"/>
          <w:right w:space="0" w:sz="0" w:val="nil"/>
          <w:between w:space="0" w:sz="0" w:val="nil"/>
        </w:pBdr>
        <w:tabs>
          <w:tab w:val="left" w:pos="3686"/>
        </w:tabs>
        <w:spacing w:line="276" w:lineRule="auto"/>
        <w:ind w:left="0" w:hanging="2"/>
        <w:jc w:val="both"/>
        <w:rPr>
          <w:rFonts w:ascii="Century Gothic" w:cs="Century Gothic" w:eastAsia="Century Gothic" w:hAnsi="Century Gothic"/>
          <w:color w:val="000000"/>
          <w:sz w:val="18"/>
          <w:szCs w:val="18"/>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Versa o presente recurso administrativo a respeito do inconformismo da empresa O S COMÉRCIO E SERVIÇOS DE TECNOLOGIA EIRELI ME, pessoa jurídica de direito privado, inscrita no CNPJ/MF sob o n.º 05.372.103/0001-04, com sede na Av. Angra dos Reis, 105, Cohab, CEP: 51.340-590, na cidade de Recife/PE, com relação à habilitação, ITEM 06, do referido certame da empresa COMERCIAL TRÊS ACORDES EIRELI, pessoa jurídica de direito privado, inscrita no Ministério da Fazenda sob o CNPJ n. 32.850.995/0001-76, sediada à RUA, 438, N° 401, SALA 03, MORRETES, ITAPEMA -SC, CEP: 88220-000. </w:t>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line="276" w:lineRule="auto"/>
        <w:ind w:left="0" w:hanging="2"/>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line="276" w:lineRule="auto"/>
        <w:ind w:left="0"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I - DAS PRELIMINARES</w:t>
      </w: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Em sede de admissibilidade recursal, foram plenamente preenchidos, por parte da recorrente, os pressupostos de legitimidade, interesse processual, fundamentação e tempestividade, com fundamento na Lei Federal nº 10.520/2002 e no Decreto nº 5.450/05, subsidiados pela Lei Federal nº 8.666/93.</w:t>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line="276" w:lineRule="auto"/>
        <w:ind w:left="0"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II - DAS FORMALIDADES LEGAIS</w:t>
      </w: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Cumpridas as formalidades legais, registre-se que foi cientificado aos licitantes da existência e trâmite do epigrafado RECURSO ADMINISTRATIVO interposto, conforme consta no sistema PE-INTEGRADO, aba "Registro de Recursos" do Processo Licitatório retro identificado.</w:t>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line="276" w:lineRule="auto"/>
        <w:ind w:left="0"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III - DAS RAZÕES RECURSAIS </w:t>
      </w:r>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spacing w:line="276" w:lineRule="auto"/>
        <w:ind w:left="0" w:hanging="2"/>
        <w:jc w:val="center"/>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A recorrente O S COMÉRCIO E SERVIÇOS DE TECNOLOGIA EIRELI - ME, com fundamento nos ditames do inc. XVIII do art. 4º da Lei 10.520/02, e o disposto no Edital, apresenta RECURSO ADMINISTRATIVO, em face do ato que habilitou o item 6 em favor da empresa COMERCIAL TRÊS ACORDES EIRELI, alegando que os princípios da Vinculação ao Edital, Julgamento Objetivo e Isonomia foram infringidos, discorrendo suas razões conforme os excertos abaixo extraídos:</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Alega que a Pregoeira foi enfática ao informar em chat o prazo de 02 horas contadas a partir da solicitação do pregoeiro para envio da proposta de preço adequada e documentos exigidos para habilitação. No entanto, assevera:</w:t>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“a Recorrida apenas enviou a sua proposta reajustada e catálogos às 16:57, prazo TOTALMENTE EM DESACORDO com o Item 9.12, que determina APENAS 2 HORAS, e não 08 HORAS e 31 MINUTOS após a solicitação (...)”.</w:t>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Discorre ainda, que ao questionar via chat a Pregoeira acerca do prazo de recebimento das propostas, foi informada de que:</w:t>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 </w:t>
      </w:r>
      <w:r w:rsidDel="00000000" w:rsidR="00000000" w:rsidRPr="00000000">
        <w:rPr>
          <w:rFonts w:ascii="Century Gothic" w:cs="Century Gothic" w:eastAsia="Century Gothic" w:hAnsi="Century Gothic"/>
          <w:i w:val="1"/>
          <w:color w:val="000000"/>
          <w:rtl w:val="0"/>
        </w:rPr>
        <w:t xml:space="preserve">“(...) a Recorrida solicitou por CONTATO TELEFÔNICO, ou seja, às escuras, e não formalizado via email ou através do chat que sempre esteve disponível a todos, uma dilação do prazo.</w:t>
      </w:r>
      <w:r w:rsidDel="00000000" w:rsidR="00000000" w:rsidRPr="00000000">
        <w:rPr>
          <w:rFonts w:ascii="Century Gothic" w:cs="Century Gothic" w:eastAsia="Century Gothic" w:hAnsi="Century Gothic"/>
          <w:color w:val="000000"/>
          <w:sz w:val="22"/>
          <w:szCs w:val="22"/>
          <w:rtl w:val="0"/>
        </w:rPr>
        <w:t xml:space="preserve"> </w:t>
      </w:r>
      <w:r w:rsidDel="00000000" w:rsidR="00000000" w:rsidRPr="00000000">
        <w:rPr>
          <w:rFonts w:ascii="Century Gothic" w:cs="Century Gothic" w:eastAsia="Century Gothic" w:hAnsi="Century Gothic"/>
          <w:i w:val="1"/>
          <w:color w:val="000000"/>
          <w:rtl w:val="0"/>
        </w:rPr>
        <w:t xml:space="preserve">(...) o que leva a entender que a Comissão de Licitação aceitou um documento num prazo em desconformidade com o edital, ferindo assim o princípio da vinculação ao instrumento convocatório, assim como o princípio da isonomia e da competitividade, pois apenas uma empresa recebeu vantagens não definidas previamente em detrimento às demais”.</w:t>
      </w: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ab/>
        <w:tab/>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Outrossim, contesta que:</w:t>
      </w:r>
    </w:p>
    <w:p w:rsidR="00000000" w:rsidDel="00000000" w:rsidP="00000000" w:rsidRDefault="00000000" w:rsidRPr="00000000" w14:paraId="00000024">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“o nosso produto ofertado trata-se de um líder nacional” enquanto que o ofertado pela Recorrida “trata-se de um fabricante totalmente desconhecido, sem nenhum respaldo no mercado, que no final, não terá a assistência local (fabricante ou fornecedor) conforme solicitado no Termo de Referência.”</w:t>
      </w:r>
    </w:p>
    <w:p w:rsidR="00000000" w:rsidDel="00000000" w:rsidP="00000000" w:rsidRDefault="00000000" w:rsidRPr="00000000" w14:paraId="00000025">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ab/>
        <w:tab/>
      </w:r>
    </w:p>
    <w:p w:rsidR="00000000" w:rsidDel="00000000" w:rsidP="00000000" w:rsidRDefault="00000000" w:rsidRPr="00000000" w14:paraId="00000026">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Finalmente, fundamenta:</w:t>
      </w:r>
    </w:p>
    <w:p w:rsidR="00000000" w:rsidDel="00000000" w:rsidP="00000000" w:rsidRDefault="00000000" w:rsidRPr="00000000" w14:paraId="00000027">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 “caso não haja observância aos ditames (...), a validade do processo de licitação fica comprometida, tornando-o vulnerável a sua desconstituição por razões de juridicidade, Celso Antônio Bandeira de Melo explica: ‘Violar um princípio é muito mais grave do que transgredir uma norma qualquer. (...)’”.</w:t>
      </w:r>
    </w:p>
    <w:p w:rsidR="00000000" w:rsidDel="00000000" w:rsidP="00000000" w:rsidRDefault="00000000" w:rsidRPr="00000000" w14:paraId="00000028">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ab/>
        <w:tab/>
      </w:r>
    </w:p>
    <w:p w:rsidR="00000000" w:rsidDel="00000000" w:rsidP="00000000" w:rsidRDefault="00000000" w:rsidRPr="00000000" w14:paraId="00000029">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ab/>
        <w:tab/>
        <w:t xml:space="preserve">Ex-posistis requer à Pregoeira:</w:t>
      </w:r>
    </w:p>
    <w:p w:rsidR="00000000" w:rsidDel="00000000" w:rsidP="00000000" w:rsidRDefault="00000000" w:rsidRPr="00000000" w14:paraId="0000002A">
      <w:pPr>
        <w:numPr>
          <w:ilvl w:val="0"/>
          <w:numId w:val="3"/>
        </w:num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Receber e apreciar o presente recurso administrativo (...);</w:t>
      </w:r>
    </w:p>
    <w:p w:rsidR="00000000" w:rsidDel="00000000" w:rsidP="00000000" w:rsidRDefault="00000000" w:rsidRPr="00000000" w14:paraId="0000002B">
      <w:pPr>
        <w:numPr>
          <w:ilvl w:val="0"/>
          <w:numId w:val="3"/>
        </w:num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Declarar a DESCLASSIFICAÇÃO DA RECORRIDA, ante a nulidade do julgamento de habilitação ora realizado, porquanto infrigiu os princípios da Vinculação ao Edital, Julgamento Objetivo, Isonomia, encartados na Constituição Federal, bem como na Lei de Licitações;</w:t>
      </w:r>
    </w:p>
    <w:p w:rsidR="00000000" w:rsidDel="00000000" w:rsidP="00000000" w:rsidRDefault="00000000" w:rsidRPr="00000000" w14:paraId="0000002C">
      <w:pPr>
        <w:numPr>
          <w:ilvl w:val="0"/>
          <w:numId w:val="3"/>
        </w:num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Declarar vencedora a empresa Recorrente no ITEM 06, em virtude do cumprimento integral aos termos do instrumento editalício; e</w:t>
      </w:r>
    </w:p>
    <w:p w:rsidR="00000000" w:rsidDel="00000000" w:rsidP="00000000" w:rsidRDefault="00000000" w:rsidRPr="00000000" w14:paraId="0000002D">
      <w:pPr>
        <w:numPr>
          <w:ilvl w:val="0"/>
          <w:numId w:val="3"/>
        </w:num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Julgar o presente recurso administrativo no prazo de até 05 (cinco) dias, conforme Acórdão TCU nº 62/2007 – Plenário, sob pena de nulidade.</w:t>
      </w:r>
    </w:p>
    <w:p w:rsidR="00000000" w:rsidDel="00000000" w:rsidP="00000000" w:rsidRDefault="00000000" w:rsidRPr="00000000" w14:paraId="0000002E">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spacing w:line="276" w:lineRule="auto"/>
        <w:ind w:left="0" w:right="397"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IV – DAS CONTRARRAZÕES</w:t>
      </w:r>
      <w:r w:rsidDel="00000000" w:rsidR="00000000" w:rsidRPr="00000000">
        <w:rPr>
          <w:rtl w:val="0"/>
        </w:rPr>
      </w:r>
    </w:p>
    <w:p w:rsidR="00000000" w:rsidDel="00000000" w:rsidP="00000000" w:rsidRDefault="00000000" w:rsidRPr="00000000" w14:paraId="00000030">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31">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ab/>
        <w:t xml:space="preserve">Por sua vez, a empresa citada no recurso impetrado pela recorrente supracitada, COMERCIAL TRÊS ACORDES EIRELI, discorre sua tese para manutenção do resultado do certame sob a ótica do formalismo moderado, alegando o que segue:</w:t>
      </w:r>
    </w:p>
    <w:p w:rsidR="00000000" w:rsidDel="00000000" w:rsidP="00000000" w:rsidRDefault="00000000" w:rsidRPr="00000000" w14:paraId="00000032">
      <w:pPr>
        <w:spacing w:line="240" w:lineRule="auto"/>
        <w:ind w:left="0" w:hanging="2"/>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33">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 “Em que pese os formalismos e as observações técnicas jurídicas para que seja observado o princípio da legalidade dentre outros, estes são deveras importantes para julgamento saudável e bom relacionamento entre as partes. No entanto, existe um amplo entendimento, que resguardando as devidas proporções, indica que tais excessos podem comprometer a vantagem financeira para a administração, que instaura um processo para que de forma elementar, ele sirva aos interesses econômicos da administração.”</w:t>
      </w:r>
    </w:p>
    <w:p w:rsidR="00000000" w:rsidDel="00000000" w:rsidP="00000000" w:rsidRDefault="00000000" w:rsidRPr="00000000" w14:paraId="00000034">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tl w:val="0"/>
        </w:rPr>
      </w:r>
    </w:p>
    <w:p w:rsidR="00000000" w:rsidDel="00000000" w:rsidP="00000000" w:rsidRDefault="00000000" w:rsidRPr="00000000" w14:paraId="00000035">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 na condução do certame, a pregoeira não se ateve a excesso de formalismos para que então perdesse a vantagem competitiva e ferisse portanto o âmago da coisa pública na esfera da compra – melhor preço –.”</w:t>
      </w:r>
    </w:p>
    <w:p w:rsidR="00000000" w:rsidDel="00000000" w:rsidP="00000000" w:rsidRDefault="00000000" w:rsidRPr="00000000" w14:paraId="00000036">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tl w:val="0"/>
        </w:rPr>
      </w:r>
    </w:p>
    <w:p w:rsidR="00000000" w:rsidDel="00000000" w:rsidP="00000000" w:rsidRDefault="00000000" w:rsidRPr="00000000" w14:paraId="00000037">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 a empresa COMERCIAL TRES ACORDES, não apresenta qualquer risco para a administração. Sua proposta é vantajosa tanto no aspecto técnico como financeiro, de forma que, acatar as alegações da requerente, fará o ente público contratar por maior valor por questões singelas e genéricas.”</w:t>
      </w:r>
    </w:p>
    <w:p w:rsidR="00000000" w:rsidDel="00000000" w:rsidP="00000000" w:rsidRDefault="00000000" w:rsidRPr="00000000" w14:paraId="00000038">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tl w:val="0"/>
        </w:rPr>
      </w:r>
    </w:p>
    <w:p w:rsidR="00000000" w:rsidDel="00000000" w:rsidP="00000000" w:rsidRDefault="00000000" w:rsidRPr="00000000" w14:paraId="00000039">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 o formalismo moderado é justamente para acabar com as inabilitações/desclassificações por motivos rasos, por erros ínfimos e insignificantes, isso tem por objetivo resguardar a própria finalidade da licitação, entretanto, de forma alguma quer dizer que a Administração irá se desvincular de seu instrumento convocatório, apenas que deve haver uma visão mais razoável, evitando que seu julgamento provoque uma contratação mais onerosa.”</w:t>
      </w:r>
    </w:p>
    <w:p w:rsidR="00000000" w:rsidDel="00000000" w:rsidP="00000000" w:rsidRDefault="00000000" w:rsidRPr="00000000" w14:paraId="0000003A">
      <w:pPr>
        <w:pBdr>
          <w:top w:space="0" w:sz="0" w:val="nil"/>
          <w:left w:space="0" w:sz="0" w:val="nil"/>
          <w:bottom w:space="0" w:sz="0" w:val="nil"/>
          <w:right w:space="0" w:sz="0" w:val="nil"/>
          <w:between w:space="0" w:sz="0" w:val="nil"/>
        </w:pBdr>
        <w:spacing w:line="276" w:lineRule="auto"/>
        <w:ind w:left="0" w:right="397" w:hanging="2"/>
        <w:jc w:val="center"/>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3B">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Ex-posistis requer à Pregoeira que:</w:t>
      </w:r>
    </w:p>
    <w:p w:rsidR="00000000" w:rsidDel="00000000" w:rsidP="00000000" w:rsidRDefault="00000000" w:rsidRPr="00000000" w14:paraId="0000003C">
      <w:pPr>
        <w:pBdr>
          <w:top w:space="0" w:sz="0" w:val="nil"/>
          <w:left w:space="0" w:sz="0" w:val="nil"/>
          <w:bottom w:space="0" w:sz="0" w:val="nil"/>
          <w:right w:space="0" w:sz="0" w:val="nil"/>
          <w:between w:space="0" w:sz="0" w:val="nil"/>
        </w:pBdr>
        <w:spacing w:line="276" w:lineRule="auto"/>
        <w:ind w:left="0" w:right="397" w:hanging="2"/>
        <w:jc w:val="center"/>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3D">
      <w:pPr>
        <w:numPr>
          <w:ilvl w:val="0"/>
          <w:numId w:val="1"/>
        </w:num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 seja mantida a CLASSIFICAÇÃO da empresa TRES ACORDES por cumprir todos os requisitos necessários para uma boa relação comercial com esta administração.</w:t>
      </w:r>
    </w:p>
    <w:p w:rsidR="00000000" w:rsidDel="00000000" w:rsidP="00000000" w:rsidRDefault="00000000" w:rsidRPr="00000000" w14:paraId="0000003E">
      <w:pPr>
        <w:pBdr>
          <w:top w:space="0" w:sz="0" w:val="nil"/>
          <w:left w:space="0" w:sz="0" w:val="nil"/>
          <w:bottom w:space="0" w:sz="0" w:val="nil"/>
          <w:right w:space="0" w:sz="0" w:val="nil"/>
          <w:between w:space="0" w:sz="0" w:val="nil"/>
        </w:pBdr>
        <w:spacing w:line="276" w:lineRule="auto"/>
        <w:ind w:left="0" w:right="388" w:hanging="2"/>
        <w:jc w:val="both"/>
        <w:rPr>
          <w:rFonts w:ascii="Century Gothic" w:cs="Century Gothic" w:eastAsia="Century Gothic" w:hAnsi="Century Gothic"/>
          <w:i w:val="1"/>
          <w:color w:val="000000"/>
          <w:sz w:val="22"/>
          <w:szCs w:val="22"/>
        </w:rPr>
      </w:pPr>
      <w:r w:rsidDel="00000000" w:rsidR="00000000" w:rsidRPr="00000000">
        <w:rPr>
          <w:rtl w:val="0"/>
        </w:rPr>
      </w:r>
    </w:p>
    <w:p w:rsidR="00000000" w:rsidDel="00000000" w:rsidP="00000000" w:rsidRDefault="00000000" w:rsidRPr="00000000" w14:paraId="0000003F">
      <w:pPr>
        <w:pBdr>
          <w:top w:space="0" w:sz="0" w:val="nil"/>
          <w:left w:space="0" w:sz="0" w:val="nil"/>
          <w:bottom w:space="0" w:sz="0" w:val="nil"/>
          <w:right w:space="0" w:sz="0" w:val="nil"/>
          <w:between w:space="0" w:sz="0" w:val="nil"/>
        </w:pBdr>
        <w:spacing w:line="276" w:lineRule="auto"/>
        <w:ind w:left="0" w:right="397" w:hanging="2"/>
        <w:jc w:val="center"/>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40">
      <w:pPr>
        <w:pBdr>
          <w:top w:space="0" w:sz="0" w:val="nil"/>
          <w:left w:space="0" w:sz="0" w:val="nil"/>
          <w:bottom w:space="0" w:sz="0" w:val="nil"/>
          <w:right w:space="0" w:sz="0" w:val="nil"/>
          <w:between w:space="0" w:sz="0" w:val="nil"/>
        </w:pBdr>
        <w:spacing w:line="276" w:lineRule="auto"/>
        <w:ind w:left="0" w:right="397"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V - DA ANÁLISE DA PREGOEIRA</w:t>
      </w:r>
      <w:r w:rsidDel="00000000" w:rsidR="00000000" w:rsidRPr="00000000">
        <w:rPr>
          <w:rtl w:val="0"/>
        </w:rPr>
      </w:r>
    </w:p>
    <w:p w:rsidR="00000000" w:rsidDel="00000000" w:rsidP="00000000" w:rsidRDefault="00000000" w:rsidRPr="00000000" w14:paraId="00000041">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42">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Em análise do pedido da recorrente em reformar a decisão que habilitou a empresa COMERCIAL TRÊS ACORDES EIRELI, vislumbra-se que este não merece prosperar.</w:t>
      </w:r>
    </w:p>
    <w:p w:rsidR="00000000" w:rsidDel="00000000" w:rsidP="00000000" w:rsidRDefault="00000000" w:rsidRPr="00000000" w14:paraId="00000043">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Em sua principal linha de argumentação, a Recorrente traz o princípio da Vinculação ao Instrumento Convocatório, olvidando-se de que tal princípio não é absoluto, e mais ainda, não se sobrepõe ao manifesto interesse público:</w:t>
      </w:r>
    </w:p>
    <w:p w:rsidR="00000000" w:rsidDel="00000000" w:rsidP="00000000" w:rsidRDefault="00000000" w:rsidRPr="00000000" w14:paraId="00000044">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45">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 Consoante ensinam os juristas, o princípio da vinculação ao EDITAL não é absoluto, de tal forma que impeça o Judiciário de interpretar-lhe, buscando lhe o sentido e a compreensão e escoimando-o de cláusulas desnecessárias ou que extrapolem os ditames da lei de regência e cujo excessivo rigor possa afastar, da concorrência, possíveis proponentes, ou que o transmude de um instrumento de defesa do interesse público em conjunto de regras prejudiciais ao que, com ele, objetiva a Administração." (STJ - </w:t>
      </w:r>
      <w:hyperlink r:id="rId7">
        <w:r w:rsidDel="00000000" w:rsidR="00000000" w:rsidRPr="00000000">
          <w:rPr>
            <w:rFonts w:ascii="Century Gothic" w:cs="Century Gothic" w:eastAsia="Century Gothic" w:hAnsi="Century Gothic"/>
            <w:i w:val="1"/>
            <w:color w:val="000000"/>
            <w:rtl w:val="0"/>
          </w:rPr>
          <w:t xml:space="preserve">MS 5418-DF</w:t>
        </w:r>
      </w:hyperlink>
      <w:r w:rsidDel="00000000" w:rsidR="00000000" w:rsidRPr="00000000">
        <w:rPr>
          <w:rFonts w:ascii="Century Gothic" w:cs="Century Gothic" w:eastAsia="Century Gothic" w:hAnsi="Century Gothic"/>
          <w:i w:val="1"/>
          <w:color w:val="000000"/>
          <w:rtl w:val="0"/>
        </w:rPr>
        <w:t xml:space="preserve">, Rel. Min. Demócrito Reinaldo, DJ de 01/06/98, p. 00024).</w:t>
      </w:r>
    </w:p>
    <w:p w:rsidR="00000000" w:rsidDel="00000000" w:rsidP="00000000" w:rsidRDefault="00000000" w:rsidRPr="00000000" w14:paraId="00000046">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47">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Deve-se ponderar ainda que o Edital, em seu item 9.12, estabelece objetivamente o prazo de envio de documentos findada a </w:t>
      </w:r>
      <w:r w:rsidDel="00000000" w:rsidR="00000000" w:rsidRPr="00000000">
        <w:rPr>
          <w:rFonts w:ascii="Century Gothic" w:cs="Century Gothic" w:eastAsia="Century Gothic" w:hAnsi="Century Gothic"/>
          <w:color w:val="000000"/>
          <w:sz w:val="22"/>
          <w:szCs w:val="22"/>
          <w:u w:val="single"/>
          <w:rtl w:val="0"/>
        </w:rPr>
        <w:t xml:space="preserve">ETAPA DE LANCES</w:t>
      </w:r>
      <w:r w:rsidDel="00000000" w:rsidR="00000000" w:rsidRPr="00000000">
        <w:rPr>
          <w:rFonts w:ascii="Century Gothic" w:cs="Century Gothic" w:eastAsia="Century Gothic" w:hAnsi="Century Gothic"/>
          <w:color w:val="000000"/>
          <w:sz w:val="22"/>
          <w:szCs w:val="22"/>
          <w:rtl w:val="0"/>
        </w:rPr>
        <w:t xml:space="preserve">, frise-se. A etapa de lances corresponde ao momento do certame em que o sistema eletrônico encerra o tempo aleatório da disputa de lances. Não abarca as etapas posteriores, denominadas no sistema eletrônico de “Negociação/Classificação/Habilitação”. Essa foi a fase em que se encontrava o certame, quando nova convocação foi feita, por desclassificação da então empresa melhor colocada, por não atender em completude as especificações do produto requerido por este órgão ministerial.</w:t>
      </w:r>
    </w:p>
    <w:p w:rsidR="00000000" w:rsidDel="00000000" w:rsidP="00000000" w:rsidRDefault="00000000" w:rsidRPr="00000000" w14:paraId="00000048">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49">
      <w:pPr>
        <w:pBdr>
          <w:top w:space="0" w:sz="0" w:val="nil"/>
          <w:left w:space="0" w:sz="0" w:val="nil"/>
          <w:bottom w:space="0" w:sz="0" w:val="nil"/>
          <w:right w:space="0" w:sz="0" w:val="nil"/>
          <w:between w:space="0" w:sz="0" w:val="nil"/>
        </w:pBdr>
        <w:spacing w:line="276" w:lineRule="auto"/>
        <w:ind w:left="0" w:right="85" w:hanging="2"/>
        <w:jc w:val="both"/>
        <w:rPr>
          <w:rFonts w:ascii="Open Sans SemiBold" w:cs="Open Sans SemiBold" w:eastAsia="Open Sans SemiBold" w:hAnsi="Open Sans SemiBold"/>
          <w:color w:val="2b364a"/>
          <w:sz w:val="30"/>
          <w:szCs w:val="30"/>
        </w:rPr>
      </w:pPr>
      <w:r w:rsidDel="00000000" w:rsidR="00000000" w:rsidRPr="00000000">
        <w:rPr>
          <w:rFonts w:ascii="Century Gothic" w:cs="Century Gothic" w:eastAsia="Century Gothic" w:hAnsi="Century Gothic"/>
          <w:color w:val="000000"/>
          <w:sz w:val="22"/>
          <w:szCs w:val="22"/>
          <w:rtl w:val="0"/>
        </w:rPr>
        <w:t xml:space="preserve">Ainda sobre o prazo de envio de documentação, ressalte-se que não decorre de uma exigência estabelecida em norma geral. A Lei 10.520/2002 deixa para regulamentação dos órgãos públicos tais procedimentos. A título de exemplificação, que comprova a inerente flexibilidade quanto ao envio dos documentos, trazemos o texto da recente INSTRUÇÃO NORMATIVA SEGES/ME Nº 73/2022, que em seu § 2º  do art. 29 sugere que </w:t>
      </w:r>
      <w:hyperlink r:id="rId8">
        <w:r w:rsidDel="00000000" w:rsidR="00000000" w:rsidRPr="00000000">
          <w:rPr>
            <w:rFonts w:ascii="Century Gothic" w:cs="Century Gothic" w:eastAsia="Century Gothic" w:hAnsi="Century Gothic"/>
            <w:color w:val="000000"/>
            <w:sz w:val="22"/>
            <w:szCs w:val="22"/>
            <w:rtl w:val="0"/>
          </w:rPr>
          <w:t xml:space="preserve">o edital</w:t>
        </w:r>
      </w:hyperlink>
      <w:r w:rsidDel="00000000" w:rsidR="00000000" w:rsidRPr="00000000">
        <w:rPr>
          <w:rFonts w:ascii="Century Gothic" w:cs="Century Gothic" w:eastAsia="Century Gothic" w:hAnsi="Century Gothic"/>
          <w:color w:val="000000"/>
          <w:sz w:val="22"/>
          <w:szCs w:val="22"/>
          <w:rtl w:val="0"/>
        </w:rPr>
        <w:t xml:space="preserve"> discipline o envio via sistema eletrônico concedendo prazo razoável, mínimo de 02 horas, podendo ser prorrogável, para o licitante providenciar o encaminhamento via sistema/e-mail.</w:t>
      </w:r>
      <w:r w:rsidDel="00000000" w:rsidR="00000000" w:rsidRPr="00000000">
        <w:rPr>
          <w:rtl w:val="0"/>
        </w:rPr>
      </w:r>
    </w:p>
    <w:p w:rsidR="00000000" w:rsidDel="00000000" w:rsidP="00000000" w:rsidRDefault="00000000" w:rsidRPr="00000000" w14:paraId="0000004A">
      <w:pPr>
        <w:shd w:fill="ffffff" w:val="clear"/>
        <w:spacing w:line="240" w:lineRule="auto"/>
        <w:ind w:left="0" w:hanging="2"/>
        <w:rPr>
          <w:rFonts w:ascii="Open Sans SemiBold" w:cs="Open Sans SemiBold" w:eastAsia="Open Sans SemiBold" w:hAnsi="Open Sans SemiBold"/>
          <w:color w:val="2b364a"/>
          <w:sz w:val="18"/>
          <w:szCs w:val="18"/>
        </w:rPr>
      </w:pPr>
      <w:r w:rsidDel="00000000" w:rsidR="00000000" w:rsidRPr="00000000">
        <w:rPr>
          <w:rtl w:val="0"/>
        </w:rPr>
      </w:r>
    </w:p>
    <w:p w:rsidR="00000000" w:rsidDel="00000000" w:rsidP="00000000" w:rsidRDefault="00000000" w:rsidRPr="00000000" w14:paraId="0000004B">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 2º O edital de licitação deverá estabelecer prazo de, no mínimo, duas horas, prorrogável por igual período, contado da solicitação do agente de contratação ou da comissão de contratação, quando o substituir, no sistema, para envio da proposta e, se necessário, dos documentos complementares, adequada ao último lance ofertado.</w:t>
      </w:r>
    </w:p>
    <w:p w:rsidR="00000000" w:rsidDel="00000000" w:rsidP="00000000" w:rsidRDefault="00000000" w:rsidRPr="00000000" w14:paraId="0000004C">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4D">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Depreende-se daí, que a prática não vai ao sentido de engessar a obtenção de proposta vantajosa pelo mero atendimento a prazo de envio de documentação, ainda mais quando a ora Recorrida, por meio de contato telefônico, solicita dilação do prazo. Contato telefônico, que se rememore, é previsto no instrumento editalício, em seu item 18.13, e que em hipótese alguma macula a transparência do certame, pois todas as informações necessárias para o completo entendimento do certame são sistematicamente anexadas e registradas no sistema eletrônico que processa o presente torneio licitatório. </w:t>
      </w:r>
    </w:p>
    <w:p w:rsidR="00000000" w:rsidDel="00000000" w:rsidP="00000000" w:rsidRDefault="00000000" w:rsidRPr="00000000" w14:paraId="0000004E">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4F">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Quanto </w:t>
      </w:r>
      <w:r w:rsidDel="00000000" w:rsidR="00000000" w:rsidRPr="00000000">
        <w:rPr>
          <w:rFonts w:ascii="Century Gothic" w:cs="Century Gothic" w:eastAsia="Century Gothic" w:hAnsi="Century Gothic"/>
          <w:sz w:val="22"/>
          <w:szCs w:val="22"/>
          <w:rtl w:val="0"/>
        </w:rPr>
        <w:t xml:space="preserve">à decisão</w:t>
      </w:r>
      <w:r w:rsidDel="00000000" w:rsidR="00000000" w:rsidRPr="00000000">
        <w:rPr>
          <w:rFonts w:ascii="Century Gothic" w:cs="Century Gothic" w:eastAsia="Century Gothic" w:hAnsi="Century Gothic"/>
          <w:color w:val="000000"/>
          <w:sz w:val="22"/>
          <w:szCs w:val="22"/>
          <w:rtl w:val="0"/>
        </w:rPr>
        <w:t xml:space="preserve"> da Pregoeira em dilatar o prazo da segunda colocada para apresentação de documentos, esta tem esteio na Razoabilidade, vez que no mesmo dia da convocação da então licitante segunda melhor classificada, foi suspensa uma retomada agendada em chat e email às 11h. Enquanto, bem registrou a Recorrente, a convocação para apresentação de documentação se deu às 8h26 do mesmo dia.</w:t>
      </w:r>
    </w:p>
    <w:p w:rsidR="00000000" w:rsidDel="00000000" w:rsidP="00000000" w:rsidRDefault="00000000" w:rsidRPr="00000000" w14:paraId="00000050">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51">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Pr>
        <w:drawing>
          <wp:inline distB="0" distT="0" distL="0" distR="0">
            <wp:extent cx="6269607" cy="431321"/>
            <wp:effectExtent b="0" l="0" r="0" t="0"/>
            <wp:docPr id="1037" name="image3.png"/>
            <a:graphic>
              <a:graphicData uri="http://schemas.openxmlformats.org/drawingml/2006/picture">
                <pic:pic>
                  <pic:nvPicPr>
                    <pic:cNvPr id="0" name="image3.png"/>
                    <pic:cNvPicPr preferRelativeResize="0"/>
                  </pic:nvPicPr>
                  <pic:blipFill>
                    <a:blip r:embed="rId9"/>
                    <a:srcRect b="23075" l="0" r="0" t="0"/>
                    <a:stretch>
                      <a:fillRect/>
                    </a:stretch>
                  </pic:blipFill>
                  <pic:spPr>
                    <a:xfrm>
                      <a:off x="0" y="0"/>
                      <a:ext cx="6269607" cy="431321"/>
                    </a:xfrm>
                    <a:prstGeom prst="rect"/>
                    <a:ln/>
                  </pic:spPr>
                </pic:pic>
              </a:graphicData>
            </a:graphic>
          </wp:inline>
        </w:drawing>
      </w:r>
      <w:r w:rsidDel="00000000" w:rsidR="00000000" w:rsidRPr="00000000">
        <w:rPr>
          <w:rtl w:val="0"/>
        </w:rPr>
      </w:r>
    </w:p>
    <w:p w:rsidR="00000000" w:rsidDel="00000000" w:rsidP="00000000" w:rsidRDefault="00000000" w:rsidRPr="00000000" w14:paraId="00000052">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Pr>
        <w:drawing>
          <wp:inline distB="0" distT="0" distL="0" distR="0">
            <wp:extent cx="6200595" cy="491959"/>
            <wp:effectExtent b="0" l="0" r="0" t="0"/>
            <wp:docPr id="1038" name="image1.png"/>
            <a:graphic>
              <a:graphicData uri="http://schemas.openxmlformats.org/drawingml/2006/picture">
                <pic:pic>
                  <pic:nvPicPr>
                    <pic:cNvPr id="0" name="image1.png"/>
                    <pic:cNvPicPr preferRelativeResize="0"/>
                  </pic:nvPicPr>
                  <pic:blipFill>
                    <a:blip r:embed="rId10"/>
                    <a:srcRect b="12262" l="0" r="0" t="0"/>
                    <a:stretch>
                      <a:fillRect/>
                    </a:stretch>
                  </pic:blipFill>
                  <pic:spPr>
                    <a:xfrm>
                      <a:off x="0" y="0"/>
                      <a:ext cx="6200595" cy="491959"/>
                    </a:xfrm>
                    <a:prstGeom prst="rect"/>
                    <a:ln/>
                  </pic:spPr>
                </pic:pic>
              </a:graphicData>
            </a:graphic>
          </wp:inline>
        </w:drawing>
      </w:r>
      <w:r w:rsidDel="00000000" w:rsidR="00000000" w:rsidRPr="00000000">
        <w:rPr>
          <w:rtl w:val="0"/>
        </w:rPr>
      </w:r>
    </w:p>
    <w:p w:rsidR="00000000" w:rsidDel="00000000" w:rsidP="00000000" w:rsidRDefault="00000000" w:rsidRPr="00000000" w14:paraId="00000053">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54">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Observe-se, portanto, a clara mudança de curso dos andamentos dos trabalhos neste certame, que suspendeu a sessão de retomada e antecipadamente realizou uma nova convocação. Situações como esta, não são inéditas no processamento de pregões eletrônicos e demandam de pronto uma flexibilização nos prazos estabelecidos em Edital.</w:t>
      </w:r>
    </w:p>
    <w:p w:rsidR="00000000" w:rsidDel="00000000" w:rsidP="00000000" w:rsidRDefault="00000000" w:rsidRPr="00000000" w14:paraId="00000055">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56">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Ademais, tratou-se de uma convocação em fase de Negociação/Classificação/Habilitação, momento em que os participantes do certame não se encontram obrigados a estarem logados ao sistema ou realizando verificação constante de seus correios eletrônicos, por exemplo, o que por si só, já justifica a dilação de prazo, quando solicitado.</w:t>
      </w:r>
    </w:p>
    <w:p w:rsidR="00000000" w:rsidDel="00000000" w:rsidP="00000000" w:rsidRDefault="00000000" w:rsidRPr="00000000" w14:paraId="00000057">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58">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Assim, tendo o contato estabelecido pela Recorrida e a dilação de prazo acatada pela Pregoeira, diante dos fatos e circunstâncias aqui expostos, não há o que se falar em quebra de isonomia ou tratamento diferenciado.</w:t>
      </w:r>
    </w:p>
    <w:p w:rsidR="00000000" w:rsidDel="00000000" w:rsidP="00000000" w:rsidRDefault="00000000" w:rsidRPr="00000000" w14:paraId="00000059">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5A">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Mais uma vez, reportando-se ao Princípio da Razoabilidade, no que se refere ao pleito para inabilitar a empresa Recorrida, esta Pregoeira não poderia acatar os argumentos da Recorrente, pois, privilegiaria o excesso de formalismo, contrariando o entendimento exarado pelo Tribunal de Contas da União, que consta do Processo TC- 6.029/95-7, onde ficou decretado o seguinte:</w:t>
      </w:r>
    </w:p>
    <w:p w:rsidR="00000000" w:rsidDel="00000000" w:rsidP="00000000" w:rsidRDefault="00000000" w:rsidRPr="00000000" w14:paraId="0000005B">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color w:val="000000"/>
        </w:rPr>
      </w:pPr>
      <w:r w:rsidDel="00000000" w:rsidR="00000000" w:rsidRPr="00000000">
        <w:rPr>
          <w:rtl w:val="0"/>
        </w:rPr>
      </w:r>
    </w:p>
    <w:p w:rsidR="00000000" w:rsidDel="00000000" w:rsidP="00000000" w:rsidRDefault="00000000" w:rsidRPr="00000000" w14:paraId="0000005C">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color w:val="000000"/>
        </w:rPr>
      </w:pPr>
      <w:r w:rsidDel="00000000" w:rsidR="00000000" w:rsidRPr="00000000">
        <w:rPr>
          <w:rFonts w:ascii="Century Gothic" w:cs="Century Gothic" w:eastAsia="Century Gothic" w:hAnsi="Century Gothic"/>
          <w:i w:val="1"/>
          <w:color w:val="000000"/>
          <w:rtl w:val="0"/>
        </w:rPr>
        <w:t xml:space="preserve">“(...) a Comissão de</w:t>
      </w:r>
      <w:r w:rsidDel="00000000" w:rsidR="00000000" w:rsidRPr="00000000">
        <w:rPr>
          <w:rFonts w:ascii="Century Gothic" w:cs="Century Gothic" w:eastAsia="Century Gothic" w:hAnsi="Century Gothic"/>
          <w:color w:val="000000"/>
          <w:rtl w:val="0"/>
        </w:rPr>
        <w:t xml:space="preserve"> </w:t>
      </w:r>
      <w:r w:rsidDel="00000000" w:rsidR="00000000" w:rsidRPr="00000000">
        <w:rPr>
          <w:rFonts w:ascii="Century Gothic" w:cs="Century Gothic" w:eastAsia="Century Gothic" w:hAnsi="Century Gothic"/>
          <w:i w:val="1"/>
          <w:color w:val="000000"/>
          <w:rtl w:val="0"/>
        </w:rPr>
        <w:t xml:space="preserve">Licitação não deve confundir o procedimento formal inerente ao processo licitatório com o</w:t>
      </w:r>
      <w:r w:rsidDel="00000000" w:rsidR="00000000" w:rsidRPr="00000000">
        <w:rPr>
          <w:rFonts w:ascii="Century Gothic" w:cs="Century Gothic" w:eastAsia="Century Gothic" w:hAnsi="Century Gothic"/>
          <w:color w:val="000000"/>
          <w:rtl w:val="0"/>
        </w:rPr>
        <w:t xml:space="preserve"> </w:t>
      </w:r>
      <w:r w:rsidDel="00000000" w:rsidR="00000000" w:rsidRPr="00000000">
        <w:rPr>
          <w:rFonts w:ascii="Century Gothic" w:cs="Century Gothic" w:eastAsia="Century Gothic" w:hAnsi="Century Gothic"/>
          <w:i w:val="1"/>
          <w:color w:val="000000"/>
          <w:rtl w:val="0"/>
        </w:rPr>
        <w:t xml:space="preserve">formalismo, que se caracteriza por exigências inúteis e desnecessárias, e cujo</w:t>
      </w:r>
      <w:r w:rsidDel="00000000" w:rsidR="00000000" w:rsidRPr="00000000">
        <w:rPr>
          <w:rFonts w:ascii="Century Gothic" w:cs="Century Gothic" w:eastAsia="Century Gothic" w:hAnsi="Century Gothic"/>
          <w:color w:val="000000"/>
          <w:rtl w:val="0"/>
        </w:rPr>
        <w:t xml:space="preserve"> </w:t>
      </w:r>
      <w:r w:rsidDel="00000000" w:rsidR="00000000" w:rsidRPr="00000000">
        <w:rPr>
          <w:rFonts w:ascii="Century Gothic" w:cs="Century Gothic" w:eastAsia="Century Gothic" w:hAnsi="Century Gothic"/>
          <w:i w:val="1"/>
          <w:color w:val="000000"/>
          <w:rtl w:val="0"/>
        </w:rPr>
        <w:t xml:space="preserve">atendimento, por sua irrelevância, não venha a causar prejuízo à Administração;”</w:t>
      </w:r>
      <w:r w:rsidDel="00000000" w:rsidR="00000000" w:rsidRPr="00000000">
        <w:rPr>
          <w:rtl w:val="0"/>
        </w:rPr>
      </w:r>
    </w:p>
    <w:p w:rsidR="00000000" w:rsidDel="00000000" w:rsidP="00000000" w:rsidRDefault="00000000" w:rsidRPr="00000000" w14:paraId="0000005D">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color w:val="000000"/>
        </w:rPr>
      </w:pPr>
      <w:r w:rsidDel="00000000" w:rsidR="00000000" w:rsidRPr="00000000">
        <w:rPr>
          <w:rtl w:val="0"/>
        </w:rPr>
      </w:r>
    </w:p>
    <w:p w:rsidR="00000000" w:rsidDel="00000000" w:rsidP="00000000" w:rsidRDefault="00000000" w:rsidRPr="00000000" w14:paraId="0000005E">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Ainda sobre o Princípio da Razoabilidade ensinou a ilustre doutrinadora Maria Sylvia Zanella Di Pietro: </w:t>
      </w:r>
    </w:p>
    <w:p w:rsidR="00000000" w:rsidDel="00000000" w:rsidP="00000000" w:rsidRDefault="00000000" w:rsidRPr="00000000" w14:paraId="0000005F">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color w:val="000000"/>
        </w:rPr>
      </w:pPr>
      <w:r w:rsidDel="00000000" w:rsidR="00000000" w:rsidRPr="00000000">
        <w:rPr>
          <w:rtl w:val="0"/>
        </w:rPr>
      </w:r>
    </w:p>
    <w:p w:rsidR="00000000" w:rsidDel="00000000" w:rsidP="00000000" w:rsidRDefault="00000000" w:rsidRPr="00000000" w14:paraId="00000060">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 Eventualmente, poderá ser invocado o</w:t>
      </w:r>
      <w:r w:rsidDel="00000000" w:rsidR="00000000" w:rsidRPr="00000000">
        <w:rPr>
          <w:rFonts w:ascii="Century Gothic" w:cs="Century Gothic" w:eastAsia="Century Gothic" w:hAnsi="Century Gothic"/>
          <w:color w:val="000000"/>
          <w:rtl w:val="0"/>
        </w:rPr>
        <w:t xml:space="preserve"> </w:t>
      </w:r>
      <w:r w:rsidDel="00000000" w:rsidR="00000000" w:rsidRPr="00000000">
        <w:rPr>
          <w:rFonts w:ascii="Century Gothic" w:cs="Century Gothic" w:eastAsia="Century Gothic" w:hAnsi="Century Gothic"/>
          <w:i w:val="1"/>
          <w:color w:val="000000"/>
          <w:rtl w:val="0"/>
        </w:rPr>
        <w:t xml:space="preserve">Princípio da Razoabilidade para relevar pequenas irregularidades, que em nada impedem</w:t>
      </w:r>
      <w:r w:rsidDel="00000000" w:rsidR="00000000" w:rsidRPr="00000000">
        <w:rPr>
          <w:rFonts w:ascii="Century Gothic" w:cs="Century Gothic" w:eastAsia="Century Gothic" w:hAnsi="Century Gothic"/>
          <w:color w:val="000000"/>
          <w:rtl w:val="0"/>
        </w:rPr>
        <w:t xml:space="preserve"> </w:t>
      </w:r>
      <w:r w:rsidDel="00000000" w:rsidR="00000000" w:rsidRPr="00000000">
        <w:rPr>
          <w:rFonts w:ascii="Century Gothic" w:cs="Century Gothic" w:eastAsia="Century Gothic" w:hAnsi="Century Gothic"/>
          <w:i w:val="1"/>
          <w:color w:val="000000"/>
          <w:rtl w:val="0"/>
        </w:rPr>
        <w:t xml:space="preserve">a Comissão de Licitação de avaliar o preenchimento dos requisitos para a habilitação ou</w:t>
      </w:r>
      <w:r w:rsidDel="00000000" w:rsidR="00000000" w:rsidRPr="00000000">
        <w:rPr>
          <w:rFonts w:ascii="Century Gothic" w:cs="Century Gothic" w:eastAsia="Century Gothic" w:hAnsi="Century Gothic"/>
          <w:color w:val="000000"/>
          <w:rtl w:val="0"/>
        </w:rPr>
        <w:t xml:space="preserve"> </w:t>
      </w:r>
      <w:r w:rsidDel="00000000" w:rsidR="00000000" w:rsidRPr="00000000">
        <w:rPr>
          <w:rFonts w:ascii="Century Gothic" w:cs="Century Gothic" w:eastAsia="Century Gothic" w:hAnsi="Century Gothic"/>
          <w:i w:val="1"/>
          <w:color w:val="000000"/>
          <w:rtl w:val="0"/>
        </w:rPr>
        <w:t xml:space="preserve">classificação. Por vezes o desatendimento de determinada exigência supre-se por outros</w:t>
      </w:r>
      <w:r w:rsidDel="00000000" w:rsidR="00000000" w:rsidRPr="00000000">
        <w:rPr>
          <w:rFonts w:ascii="Century Gothic" w:cs="Century Gothic" w:eastAsia="Century Gothic" w:hAnsi="Century Gothic"/>
          <w:color w:val="000000"/>
          <w:rtl w:val="0"/>
        </w:rPr>
        <w:t xml:space="preserve"> </w:t>
      </w:r>
      <w:r w:rsidDel="00000000" w:rsidR="00000000" w:rsidRPr="00000000">
        <w:rPr>
          <w:rFonts w:ascii="Century Gothic" w:cs="Century Gothic" w:eastAsia="Century Gothic" w:hAnsi="Century Gothic"/>
          <w:i w:val="1"/>
          <w:color w:val="000000"/>
          <w:rtl w:val="0"/>
        </w:rPr>
        <w:t xml:space="preserve">dados, constantes do envelope-documentação ou envelope-proposta, conforme o caso.”</w:t>
      </w:r>
    </w:p>
    <w:p w:rsidR="00000000" w:rsidDel="00000000" w:rsidP="00000000" w:rsidRDefault="00000000" w:rsidRPr="00000000" w14:paraId="00000061">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tl w:val="0"/>
        </w:rPr>
      </w:r>
    </w:p>
    <w:p w:rsidR="00000000" w:rsidDel="00000000" w:rsidP="00000000" w:rsidRDefault="00000000" w:rsidRPr="00000000" w14:paraId="00000062">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Cumpre evidenciar que a Recorrida apresentou preço unitário vantajoso à Administração, representando uma economia de 30,2% em relação ao valor referencial, equivalente a uma vantagem global de R$ 15.581,44, em favor da Administração.</w:t>
      </w:r>
    </w:p>
    <w:p w:rsidR="00000000" w:rsidDel="00000000" w:rsidP="00000000" w:rsidRDefault="00000000" w:rsidRPr="00000000" w14:paraId="00000063">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64">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Assim sendo, a desclassificação da Recorrida, pelo descumprimento do prazo para envio da documentação, bem como a negativa de prorrogação do prazo, caracterizaria excesso de formalismo e ato antieconômico, contrários à busca pela proposta mais vantajosa, corolário de todo e qualquer procedimento licitatório.</w:t>
      </w:r>
    </w:p>
    <w:p w:rsidR="00000000" w:rsidDel="00000000" w:rsidP="00000000" w:rsidRDefault="00000000" w:rsidRPr="00000000" w14:paraId="00000065">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color w:val="000000"/>
        </w:rPr>
      </w:pPr>
      <w:r w:rsidDel="00000000" w:rsidR="00000000" w:rsidRPr="00000000">
        <w:rPr>
          <w:rtl w:val="0"/>
        </w:rPr>
      </w:r>
    </w:p>
    <w:p w:rsidR="00000000" w:rsidDel="00000000" w:rsidP="00000000" w:rsidRDefault="00000000" w:rsidRPr="00000000" w14:paraId="00000066">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Por fim, a documentação relativa às especificações do produto ofertado pela Recorrida já foi devidamente analisada e achada conforme pelo setor demandante da contratação. A discussão levantada pela Recorrente, quanto à prestação de assistência técnica é inócua neste momento, pois se trata de um compromisso futuro, não vinculado às fases de adjudicação e classificação de propostas, como objetivamente posta em Termo de Referência, anexo do Edital:</w:t>
      </w:r>
    </w:p>
    <w:p w:rsidR="00000000" w:rsidDel="00000000" w:rsidP="00000000" w:rsidRDefault="00000000" w:rsidRPr="00000000" w14:paraId="00000067">
      <w:pPr>
        <w:pBdr>
          <w:top w:space="0" w:sz="0" w:val="nil"/>
          <w:left w:space="0" w:sz="0" w:val="nil"/>
          <w:bottom w:space="0" w:sz="0" w:val="nil"/>
          <w:right w:space="0" w:sz="0" w:val="nil"/>
          <w:between w:space="0" w:sz="0" w:val="nil"/>
        </w:pBdr>
        <w:spacing w:line="240" w:lineRule="auto"/>
        <w:ind w:left="0" w:hanging="2"/>
        <w:jc w:val="both"/>
        <w:rPr>
          <w:rFonts w:ascii="Century Gothic" w:cs="Century Gothic" w:eastAsia="Century Gothic" w:hAnsi="Century Gothic"/>
          <w:i w:val="1"/>
          <w:color w:val="000000"/>
        </w:rPr>
      </w:pPr>
      <w:r w:rsidDel="00000000" w:rsidR="00000000" w:rsidRPr="00000000">
        <w:rPr>
          <w:rFonts w:ascii="Century Gothic" w:cs="Century Gothic" w:eastAsia="Century Gothic" w:hAnsi="Century Gothic"/>
          <w:i w:val="1"/>
          <w:color w:val="000000"/>
          <w:rtl w:val="0"/>
        </w:rPr>
        <w:t xml:space="preserve">“13.12 Fornecer os dados da rede credenciada de assistência técnica em Recife/PE, quando da assinatura do contrato, informando nome das empresas, endereços e telefones;”</w:t>
      </w:r>
    </w:p>
    <w:p w:rsidR="00000000" w:rsidDel="00000000" w:rsidP="00000000" w:rsidRDefault="00000000" w:rsidRPr="00000000" w14:paraId="00000068">
      <w:pPr>
        <w:pBdr>
          <w:top w:space="0" w:sz="0" w:val="nil"/>
          <w:left w:space="0" w:sz="0" w:val="nil"/>
          <w:bottom w:space="0" w:sz="0" w:val="nil"/>
          <w:right w:space="0" w:sz="0" w:val="nil"/>
          <w:between w:space="0" w:sz="0" w:val="nil"/>
        </w:pBdr>
        <w:spacing w:line="276" w:lineRule="auto"/>
        <w:ind w:left="0" w:right="-46" w:hanging="2"/>
        <w:jc w:val="center"/>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69">
      <w:pPr>
        <w:pBdr>
          <w:top w:space="0" w:sz="0" w:val="nil"/>
          <w:left w:space="0" w:sz="0" w:val="nil"/>
          <w:bottom w:space="0" w:sz="0" w:val="nil"/>
          <w:right w:space="0" w:sz="0" w:val="nil"/>
          <w:between w:space="0" w:sz="0" w:val="nil"/>
        </w:pBdr>
        <w:spacing w:line="276" w:lineRule="auto"/>
        <w:ind w:left="0" w:right="-46" w:hanging="2"/>
        <w:jc w:val="center"/>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6A">
      <w:pPr>
        <w:pBdr>
          <w:top w:space="0" w:sz="0" w:val="nil"/>
          <w:left w:space="0" w:sz="0" w:val="nil"/>
          <w:bottom w:space="0" w:sz="0" w:val="nil"/>
          <w:right w:space="0" w:sz="0" w:val="nil"/>
          <w:between w:space="0" w:sz="0" w:val="nil"/>
        </w:pBdr>
        <w:spacing w:line="276" w:lineRule="auto"/>
        <w:ind w:left="0" w:right="-46"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VII - DA CONCLUSÃO</w:t>
      </w:r>
      <w:r w:rsidDel="00000000" w:rsidR="00000000" w:rsidRPr="00000000">
        <w:rPr>
          <w:rtl w:val="0"/>
        </w:rPr>
      </w:r>
    </w:p>
    <w:p w:rsidR="00000000" w:rsidDel="00000000" w:rsidP="00000000" w:rsidRDefault="00000000" w:rsidRPr="00000000" w14:paraId="0000006B">
      <w:pPr>
        <w:pBdr>
          <w:top w:space="0" w:sz="0" w:val="nil"/>
          <w:left w:space="0" w:sz="0" w:val="nil"/>
          <w:bottom w:space="0" w:sz="0" w:val="nil"/>
          <w:right w:space="0" w:sz="0" w:val="nil"/>
          <w:between w:space="0" w:sz="0" w:val="nil"/>
        </w:pBdr>
        <w:spacing w:line="276" w:lineRule="auto"/>
        <w:ind w:left="0" w:right="-46" w:hanging="2"/>
        <w:jc w:val="center"/>
        <w:rPr>
          <w:rFonts w:ascii="Century Gothic" w:cs="Century Gothic" w:eastAsia="Century Gothic" w:hAnsi="Century Gothic"/>
          <w:color w:val="000000"/>
          <w:sz w:val="22"/>
          <w:szCs w:val="22"/>
          <w:u w:val="single"/>
        </w:rPr>
      </w:pPr>
      <w:r w:rsidDel="00000000" w:rsidR="00000000" w:rsidRPr="00000000">
        <w:rPr>
          <w:rtl w:val="0"/>
        </w:rPr>
      </w:r>
    </w:p>
    <w:p w:rsidR="00000000" w:rsidDel="00000000" w:rsidP="00000000" w:rsidRDefault="00000000" w:rsidRPr="00000000" w14:paraId="0000006C">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Sendo assim, conheço do Recurso Administrativo interposto pela empresa O S COMÉRCIO E SERVIÇOS DE TECNOLOGIA EIRELI - ME, pelo que submetemos o assunto à consideração da autoridade competente, com fulcro no art.11, inciso VII do Decreto 5.450/2005, sugerindo manter a decisão de habilitação da empresa </w:t>
      </w:r>
      <w:r w:rsidDel="00000000" w:rsidR="00000000" w:rsidRPr="00000000">
        <w:rPr>
          <w:rFonts w:ascii="Century Gothic" w:cs="Century Gothic" w:eastAsia="Century Gothic" w:hAnsi="Century Gothic"/>
          <w:b w:val="1"/>
          <w:i w:val="1"/>
          <w:color w:val="000000"/>
          <w:sz w:val="22"/>
          <w:szCs w:val="22"/>
          <w:rtl w:val="0"/>
        </w:rPr>
        <w:t xml:space="preserve">COMERCIAL TRÊS ACORDES EIRELI.</w:t>
      </w:r>
      <w:r w:rsidDel="00000000" w:rsidR="00000000" w:rsidRPr="00000000">
        <w:rPr>
          <w:rtl w:val="0"/>
        </w:rPr>
      </w:r>
    </w:p>
    <w:p w:rsidR="00000000" w:rsidDel="00000000" w:rsidP="00000000" w:rsidRDefault="00000000" w:rsidRPr="00000000" w14:paraId="0000006D">
      <w:pPr>
        <w:pBdr>
          <w:top w:space="0" w:sz="0" w:val="nil"/>
          <w:left w:space="0" w:sz="0" w:val="nil"/>
          <w:bottom w:space="0" w:sz="0" w:val="nil"/>
          <w:right w:space="0" w:sz="0" w:val="nil"/>
          <w:between w:space="0" w:sz="0" w:val="nil"/>
        </w:pBdr>
        <w:spacing w:line="276" w:lineRule="auto"/>
        <w:ind w:left="0" w:right="85"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 </w:t>
      </w:r>
    </w:p>
    <w:p w:rsidR="00000000" w:rsidDel="00000000" w:rsidP="00000000" w:rsidRDefault="00000000" w:rsidRPr="00000000" w14:paraId="0000006E">
      <w:pPr>
        <w:widowControl w:val="0"/>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É a conclusão. Encaminhem-se os Autos ao Exmo. Sr. SubProcurador Geral  de Justiça em Assuntos Administrativos para apreciação e decisão final.</w:t>
      </w:r>
    </w:p>
    <w:p w:rsidR="00000000" w:rsidDel="00000000" w:rsidP="00000000" w:rsidRDefault="00000000" w:rsidRPr="00000000" w14:paraId="0000006F">
      <w:pPr>
        <w:pBdr>
          <w:top w:space="0" w:sz="0" w:val="nil"/>
          <w:left w:space="0" w:sz="0" w:val="nil"/>
          <w:bottom w:space="0" w:sz="0" w:val="nil"/>
          <w:right w:space="0" w:sz="0" w:val="nil"/>
          <w:between w:space="0" w:sz="0" w:val="nil"/>
        </w:pBdr>
        <w:spacing w:line="276" w:lineRule="auto"/>
        <w:ind w:left="0" w:right="84"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ab/>
        <w:t xml:space="preserve"> </w:t>
      </w:r>
    </w:p>
    <w:p w:rsidR="00000000" w:rsidDel="00000000" w:rsidP="00000000" w:rsidRDefault="00000000" w:rsidRPr="00000000" w14:paraId="00000070">
      <w:pPr>
        <w:pBdr>
          <w:top w:space="0" w:sz="0" w:val="nil"/>
          <w:left w:space="0" w:sz="0" w:val="nil"/>
          <w:bottom w:space="0" w:sz="0" w:val="nil"/>
          <w:right w:space="0" w:sz="0" w:val="nil"/>
          <w:between w:space="0" w:sz="0" w:val="nil"/>
        </w:pBdr>
        <w:spacing w:line="276" w:lineRule="auto"/>
        <w:ind w:left="0"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Recife, </w:t>
      </w:r>
      <w:r w:rsidDel="00000000" w:rsidR="00000000" w:rsidRPr="00000000">
        <w:rPr>
          <w:rFonts w:ascii="Century Gothic" w:cs="Century Gothic" w:eastAsia="Century Gothic" w:hAnsi="Century Gothic"/>
          <w:b w:val="1"/>
          <w:sz w:val="22"/>
          <w:szCs w:val="22"/>
          <w:rtl w:val="0"/>
        </w:rPr>
        <w:t xml:space="preserve">10</w:t>
      </w:r>
      <w:r w:rsidDel="00000000" w:rsidR="00000000" w:rsidRPr="00000000">
        <w:rPr>
          <w:rFonts w:ascii="Century Gothic" w:cs="Century Gothic" w:eastAsia="Century Gothic" w:hAnsi="Century Gothic"/>
          <w:b w:val="1"/>
          <w:color w:val="000000"/>
          <w:sz w:val="22"/>
          <w:szCs w:val="22"/>
          <w:rtl w:val="0"/>
        </w:rPr>
        <w:t xml:space="preserve"> de novembro de 2022.</w:t>
      </w:r>
      <w:r w:rsidDel="00000000" w:rsidR="00000000" w:rsidRPr="00000000">
        <w:rPr>
          <w:rtl w:val="0"/>
        </w:rPr>
      </w:r>
    </w:p>
    <w:p w:rsidR="00000000" w:rsidDel="00000000" w:rsidP="00000000" w:rsidRDefault="00000000" w:rsidRPr="00000000" w14:paraId="00000071">
      <w:pPr>
        <w:pBdr>
          <w:top w:space="0" w:sz="0" w:val="nil"/>
          <w:left w:space="0" w:sz="0" w:val="nil"/>
          <w:bottom w:space="0" w:sz="0" w:val="nil"/>
          <w:right w:space="0" w:sz="0" w:val="nil"/>
          <w:between w:space="0" w:sz="0" w:val="nil"/>
        </w:pBdr>
        <w:spacing w:line="276" w:lineRule="auto"/>
        <w:ind w:left="0" w:hanging="2"/>
        <w:jc w:val="center"/>
        <w:rPr>
          <w:rFonts w:ascii="Century Gothic" w:cs="Century Gothic" w:eastAsia="Century Gothic" w:hAnsi="Century Gothic"/>
          <w:color w:val="000000"/>
          <w:sz w:val="22"/>
          <w:szCs w:val="22"/>
        </w:rPr>
      </w:pPr>
      <w:r w:rsidDel="00000000" w:rsidR="00000000" w:rsidRPr="00000000">
        <w:rPr>
          <w:rtl w:val="0"/>
        </w:rPr>
      </w:r>
    </w:p>
    <w:p w:rsidR="00000000" w:rsidDel="00000000" w:rsidP="00000000" w:rsidRDefault="00000000" w:rsidRPr="00000000" w14:paraId="00000072">
      <w:pPr>
        <w:pBdr>
          <w:top w:space="0" w:sz="0" w:val="nil"/>
          <w:left w:space="0" w:sz="0" w:val="nil"/>
          <w:bottom w:space="0" w:sz="0" w:val="nil"/>
          <w:right w:space="0" w:sz="0" w:val="nil"/>
          <w:between w:space="0" w:sz="0" w:val="nil"/>
        </w:pBdr>
        <w:spacing w:line="276" w:lineRule="auto"/>
        <w:ind w:left="0" w:hanging="2"/>
        <w:jc w:val="both"/>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                                                       </w:t>
      </w:r>
    </w:p>
    <w:p w:rsidR="00000000" w:rsidDel="00000000" w:rsidP="00000000" w:rsidRDefault="00000000" w:rsidRPr="00000000" w14:paraId="00000073">
      <w:pPr>
        <w:pBdr>
          <w:top w:space="0" w:sz="0" w:val="nil"/>
          <w:left w:space="0" w:sz="0" w:val="nil"/>
          <w:bottom w:space="0" w:sz="0" w:val="nil"/>
          <w:right w:space="0" w:sz="0" w:val="nil"/>
          <w:between w:space="0" w:sz="0" w:val="nil"/>
        </w:pBdr>
        <w:spacing w:line="276" w:lineRule="auto"/>
        <w:ind w:left="0"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Onélia Carvalho de O. Holanda</w:t>
      </w:r>
      <w:r w:rsidDel="00000000" w:rsidR="00000000" w:rsidRPr="00000000">
        <w:rPr>
          <w:rtl w:val="0"/>
        </w:rPr>
      </w:r>
    </w:p>
    <w:p w:rsidR="00000000" w:rsidDel="00000000" w:rsidP="00000000" w:rsidRDefault="00000000" w:rsidRPr="00000000" w14:paraId="00000074">
      <w:pPr>
        <w:widowControl w:val="0"/>
        <w:pBdr>
          <w:top w:space="0" w:sz="0" w:val="nil"/>
          <w:left w:space="0" w:sz="0" w:val="nil"/>
          <w:bottom w:space="0" w:sz="0" w:val="nil"/>
          <w:right w:space="0" w:sz="0" w:val="nil"/>
          <w:between w:space="0" w:sz="0" w:val="nil"/>
        </w:pBdr>
        <w:spacing w:line="276" w:lineRule="auto"/>
        <w:ind w:left="0"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color w:val="000000"/>
          <w:sz w:val="22"/>
          <w:szCs w:val="22"/>
          <w:rtl w:val="0"/>
        </w:rPr>
        <w:t xml:space="preserve">Pregoeira</w:t>
      </w:r>
    </w:p>
    <w:sectPr>
      <w:headerReference r:id="rId11" w:type="default"/>
      <w:headerReference r:id="rId12" w:type="first"/>
      <w:headerReference r:id="rId13" w:type="even"/>
      <w:footerReference r:id="rId14" w:type="default"/>
      <w:footerReference r:id="rId15" w:type="first"/>
      <w:footerReference r:id="rId16" w:type="even"/>
      <w:pgSz w:h="16838" w:w="11906" w:orient="portrait"/>
      <w:pgMar w:bottom="993" w:top="898" w:left="1276" w:right="753" w:header="284"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Georgia"/>
  <w:font w:name="Bookman Old Style"/>
  <w:font w:name="Open Sans SemiBol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Spranq eco sans"/>
  <w:font w:name="Century Gothic">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4">
    <w:pPr>
      <w:pBdr>
        <w:top w:space="0" w:sz="0" w:val="nil"/>
        <w:left w:space="0" w:sz="0" w:val="nil"/>
        <w:bottom w:space="0" w:sz="0" w:val="nil"/>
        <w:right w:space="0" w:sz="0" w:val="nil"/>
        <w:between w:space="0" w:sz="0" w:val="nil"/>
      </w:pBdr>
      <w:tabs>
        <w:tab w:val="center" w:pos="4252"/>
        <w:tab w:val="right" w:pos="8504"/>
      </w:tabs>
      <w:spacing w:line="240" w:lineRule="auto"/>
      <w:ind w:left="0" w:hanging="2"/>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5">
    <w:pPr>
      <w:pBdr>
        <w:top w:space="0" w:sz="0" w:val="nil"/>
        <w:left w:space="0" w:sz="0" w:val="nil"/>
        <w:bottom w:space="0" w:sz="0" w:val="nil"/>
        <w:right w:space="0" w:sz="0" w:val="nil"/>
        <w:between w:space="0" w:sz="0" w:val="nil"/>
      </w:pBdr>
      <w:tabs>
        <w:tab w:val="center" w:pos="4252"/>
        <w:tab w:val="right" w:pos="8504"/>
      </w:tabs>
      <w:spacing w:line="240" w:lineRule="auto"/>
      <w:ind w:left="0" w:hanging="2"/>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6">
    <w:pPr>
      <w:pBdr>
        <w:top w:space="0" w:sz="0" w:val="nil"/>
        <w:left w:space="0" w:sz="0" w:val="nil"/>
        <w:bottom w:space="0" w:sz="0" w:val="nil"/>
        <w:right w:space="0" w:sz="0" w:val="nil"/>
        <w:between w:space="0" w:sz="0" w:val="nil"/>
      </w:pBdr>
      <w:tabs>
        <w:tab w:val="left" w:pos="2835"/>
        <w:tab w:val="left" w:pos="3686"/>
      </w:tabs>
      <w:spacing w:line="240" w:lineRule="auto"/>
      <w:ind w:left="0" w:hanging="2"/>
      <w:jc w:val="both"/>
      <w:rPr>
        <w:rFonts w:ascii="Century Gothic" w:cs="Century Gothic" w:eastAsia="Century Gothic" w:hAnsi="Century Gothic"/>
        <w:color w:val="000000"/>
        <w:sz w:val="16"/>
        <w:szCs w:val="16"/>
      </w:rPr>
    </w:pPr>
    <w:r w:rsidDel="00000000" w:rsidR="00000000" w:rsidRPr="00000000">
      <w:rPr>
        <w:rFonts w:ascii="Century Gothic" w:cs="Century Gothic" w:eastAsia="Century Gothic" w:hAnsi="Century Gothic"/>
        <w:b w:val="1"/>
        <w:color w:val="000000"/>
        <w:sz w:val="16"/>
        <w:szCs w:val="16"/>
        <w:rtl w:val="0"/>
      </w:rPr>
      <w:t xml:space="preserve">PROCESSO ELETRÔNICO</w:t>
    </w:r>
    <w:r w:rsidDel="00000000" w:rsidR="00000000" w:rsidRPr="00000000">
      <w:rPr>
        <w:rFonts w:ascii="Century Gothic" w:cs="Century Gothic" w:eastAsia="Century Gothic" w:hAnsi="Century Gothic"/>
        <w:color w:val="000000"/>
        <w:sz w:val="16"/>
        <w:szCs w:val="16"/>
        <w:rtl w:val="0"/>
      </w:rPr>
      <w:t xml:space="preserve"> Nº 0211.2022.CPL.PE.0114.MPPE RELATÓRIO DE JULGAMENTO DE RECURSO ADMINISTRATIVO</w:t>
    </w:r>
  </w:p>
  <w:p w:rsidR="00000000" w:rsidDel="00000000" w:rsidP="00000000" w:rsidRDefault="00000000" w:rsidRPr="00000000" w14:paraId="00000087">
    <w:pPr>
      <w:pBdr>
        <w:top w:space="0" w:sz="0" w:val="nil"/>
        <w:left w:space="0" w:sz="0" w:val="nil"/>
        <w:bottom w:space="0" w:sz="0" w:val="nil"/>
        <w:right w:space="0" w:sz="0" w:val="nil"/>
        <w:between w:space="0" w:sz="0" w:val="nil"/>
      </w:pBdr>
      <w:spacing w:line="240" w:lineRule="auto"/>
      <w:ind w:left="0" w:hanging="2"/>
      <w:rPr>
        <w:rFonts w:ascii="Arial" w:cs="Arial" w:eastAsia="Arial" w:hAnsi="Arial"/>
        <w:color w:val="000000"/>
        <w:sz w:val="16"/>
        <w:szCs w:val="16"/>
      </w:rPr>
    </w:pPr>
    <w:r w:rsidDel="00000000" w:rsidR="00000000" w:rsidRPr="00000000">
      <w:rPr>
        <w:rtl w:val="0"/>
      </w:rPr>
    </w:r>
  </w:p>
  <w:p w:rsidR="00000000" w:rsidDel="00000000" w:rsidP="00000000" w:rsidRDefault="00000000" w:rsidRPr="00000000" w14:paraId="00000088">
    <w:pPr>
      <w:pBdr>
        <w:top w:space="0" w:sz="0" w:val="nil"/>
        <w:left w:space="0" w:sz="0" w:val="nil"/>
        <w:bottom w:space="0" w:sz="0" w:val="nil"/>
        <w:right w:space="0" w:sz="0" w:val="nil"/>
        <w:between w:space="0" w:sz="0" w:val="nil"/>
      </w:pBdr>
      <w:spacing w:line="240" w:lineRule="auto"/>
      <w:ind w:left="0" w:hanging="2"/>
      <w:rPr>
        <w:rFonts w:ascii="Arial" w:cs="Arial" w:eastAsia="Arial" w:hAnsi="Arial"/>
        <w:color w:val="000000"/>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5">
    <w:pPr>
      <w:pBdr>
        <w:top w:space="0" w:sz="0" w:val="nil"/>
        <w:left w:space="0" w:sz="0" w:val="nil"/>
        <w:bottom w:space="0" w:sz="0" w:val="nil"/>
        <w:right w:space="0" w:sz="0" w:val="nil"/>
        <w:between w:space="0" w:sz="0" w:val="nil"/>
      </w:pBdr>
      <w:tabs>
        <w:tab w:val="center" w:pos="4419"/>
        <w:tab w:val="right" w:pos="8838"/>
      </w:tabs>
      <w:spacing w:line="240" w:lineRule="auto"/>
      <w:ind w:left="0" w:hanging="2"/>
      <w:jc w:val="center"/>
      <w:rPr>
        <w:rFonts w:ascii="Arial" w:cs="Arial" w:eastAsia="Arial" w:hAnsi="Arial"/>
        <w:color w:val="000000"/>
        <w:sz w:val="12"/>
        <w:szCs w:val="12"/>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2517775</wp:posOffset>
          </wp:positionH>
          <wp:positionV relativeFrom="paragraph">
            <wp:posOffset>-37461</wp:posOffset>
          </wp:positionV>
          <wp:extent cx="924560" cy="823595"/>
          <wp:effectExtent b="635" l="635" r="635" t="635"/>
          <wp:wrapSquare wrapText="bothSides" distB="0" distT="0" distL="0" distR="0"/>
          <wp:docPr id="1036"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924560" cy="823595"/>
                  </a:xfrm>
                  <a:prstGeom prst="rect"/>
                  <a:ln w="635">
                    <a:solidFill>
                      <a:srgbClr val="808080"/>
                    </a:solidFill>
                    <a:prstDash val="solid"/>
                  </a:ln>
                </pic:spPr>
              </pic:pic>
            </a:graphicData>
          </a:graphic>
        </wp:anchor>
      </w:drawing>
    </w:r>
  </w:p>
  <w:p w:rsidR="00000000" w:rsidDel="00000000" w:rsidP="00000000" w:rsidRDefault="00000000" w:rsidRPr="00000000" w14:paraId="00000076">
    <w:pPr>
      <w:pBdr>
        <w:top w:space="0" w:sz="0" w:val="nil"/>
        <w:left w:space="0" w:sz="0" w:val="nil"/>
        <w:bottom w:space="0" w:sz="0" w:val="nil"/>
        <w:right w:space="0" w:sz="0" w:val="nil"/>
        <w:between w:space="0" w:sz="0" w:val="nil"/>
      </w:pBdr>
      <w:tabs>
        <w:tab w:val="center" w:pos="4419"/>
        <w:tab w:val="right" w:pos="8838"/>
      </w:tabs>
      <w:spacing w:line="240" w:lineRule="auto"/>
      <w:jc w:val="center"/>
      <w:rPr>
        <w:rFonts w:ascii="Arial" w:cs="Arial" w:eastAsia="Arial" w:hAnsi="Arial"/>
        <w:color w:val="000000"/>
        <w:sz w:val="12"/>
        <w:szCs w:val="12"/>
      </w:rPr>
    </w:pPr>
    <w:r w:rsidDel="00000000" w:rsidR="00000000" w:rsidRPr="00000000">
      <w:rPr>
        <w:rtl w:val="0"/>
      </w:rPr>
    </w:r>
  </w:p>
  <w:p w:rsidR="00000000" w:rsidDel="00000000" w:rsidP="00000000" w:rsidRDefault="00000000" w:rsidRPr="00000000" w14:paraId="00000077">
    <w:pPr>
      <w:pBdr>
        <w:top w:space="0" w:sz="0" w:val="nil"/>
        <w:left w:space="0" w:sz="0" w:val="nil"/>
        <w:bottom w:space="0" w:sz="0" w:val="nil"/>
        <w:right w:space="0" w:sz="0" w:val="nil"/>
        <w:between w:space="0" w:sz="0" w:val="nil"/>
      </w:pBdr>
      <w:tabs>
        <w:tab w:val="center" w:pos="4419"/>
        <w:tab w:val="right" w:pos="8838"/>
      </w:tabs>
      <w:spacing w:line="240" w:lineRule="auto"/>
      <w:jc w:val="center"/>
      <w:rPr>
        <w:rFonts w:ascii="Arial" w:cs="Arial" w:eastAsia="Arial" w:hAnsi="Arial"/>
        <w:color w:val="000000"/>
        <w:sz w:val="12"/>
        <w:szCs w:val="12"/>
      </w:rPr>
    </w:pPr>
    <w:r w:rsidDel="00000000" w:rsidR="00000000" w:rsidRPr="00000000">
      <w:rPr>
        <w:rtl w:val="0"/>
      </w:rPr>
    </w:r>
  </w:p>
  <w:p w:rsidR="00000000" w:rsidDel="00000000" w:rsidP="00000000" w:rsidRDefault="00000000" w:rsidRPr="00000000" w14:paraId="00000078">
    <w:pPr>
      <w:pBdr>
        <w:top w:space="0" w:sz="0" w:val="nil"/>
        <w:left w:space="0" w:sz="0" w:val="nil"/>
        <w:bottom w:space="0" w:sz="0" w:val="nil"/>
        <w:right w:space="0" w:sz="0" w:val="nil"/>
        <w:between w:space="0" w:sz="0" w:val="nil"/>
      </w:pBdr>
      <w:tabs>
        <w:tab w:val="center" w:pos="4419"/>
        <w:tab w:val="right" w:pos="8838"/>
      </w:tabs>
      <w:spacing w:line="240" w:lineRule="auto"/>
      <w:jc w:val="center"/>
      <w:rPr>
        <w:rFonts w:ascii="Arial" w:cs="Arial" w:eastAsia="Arial" w:hAnsi="Arial"/>
        <w:color w:val="000000"/>
        <w:sz w:val="12"/>
        <w:szCs w:val="12"/>
      </w:rPr>
    </w:pPr>
    <w:r w:rsidDel="00000000" w:rsidR="00000000" w:rsidRPr="00000000">
      <w:rPr>
        <w:rtl w:val="0"/>
      </w:rPr>
    </w:r>
  </w:p>
  <w:p w:rsidR="00000000" w:rsidDel="00000000" w:rsidP="00000000" w:rsidRDefault="00000000" w:rsidRPr="00000000" w14:paraId="00000079">
    <w:pPr>
      <w:pBdr>
        <w:top w:space="0" w:sz="0" w:val="nil"/>
        <w:left w:space="0" w:sz="0" w:val="nil"/>
        <w:bottom w:space="0" w:sz="0" w:val="nil"/>
        <w:right w:space="0" w:sz="0" w:val="nil"/>
        <w:between w:space="0" w:sz="0" w:val="nil"/>
      </w:pBdr>
      <w:tabs>
        <w:tab w:val="center" w:pos="4419"/>
        <w:tab w:val="right" w:pos="8838"/>
      </w:tabs>
      <w:spacing w:line="240" w:lineRule="auto"/>
      <w:jc w:val="center"/>
      <w:rPr>
        <w:rFonts w:ascii="Arial" w:cs="Arial" w:eastAsia="Arial" w:hAnsi="Arial"/>
        <w:color w:val="000000"/>
        <w:sz w:val="12"/>
        <w:szCs w:val="12"/>
      </w:rPr>
    </w:pPr>
    <w:r w:rsidDel="00000000" w:rsidR="00000000" w:rsidRPr="00000000">
      <w:rPr>
        <w:rtl w:val="0"/>
      </w:rPr>
    </w:r>
  </w:p>
  <w:p w:rsidR="00000000" w:rsidDel="00000000" w:rsidP="00000000" w:rsidRDefault="00000000" w:rsidRPr="00000000" w14:paraId="0000007A">
    <w:pPr>
      <w:pBdr>
        <w:top w:space="0" w:sz="0" w:val="nil"/>
        <w:left w:space="0" w:sz="0" w:val="nil"/>
        <w:bottom w:space="0" w:sz="0" w:val="nil"/>
        <w:right w:space="0" w:sz="0" w:val="nil"/>
        <w:between w:space="0" w:sz="0" w:val="nil"/>
      </w:pBdr>
      <w:tabs>
        <w:tab w:val="center" w:pos="4419"/>
        <w:tab w:val="right" w:pos="8838"/>
      </w:tabs>
      <w:spacing w:line="240" w:lineRule="auto"/>
      <w:jc w:val="center"/>
      <w:rPr>
        <w:rFonts w:ascii="Arial" w:cs="Arial" w:eastAsia="Arial" w:hAnsi="Arial"/>
        <w:color w:val="000000"/>
        <w:sz w:val="12"/>
        <w:szCs w:val="12"/>
      </w:rPr>
    </w:pPr>
    <w:r w:rsidDel="00000000" w:rsidR="00000000" w:rsidRPr="00000000">
      <w:rPr>
        <w:rtl w:val="0"/>
      </w:rPr>
    </w:r>
  </w:p>
  <w:p w:rsidR="00000000" w:rsidDel="00000000" w:rsidP="00000000" w:rsidRDefault="00000000" w:rsidRPr="00000000" w14:paraId="0000007B">
    <w:pPr>
      <w:pBdr>
        <w:top w:space="0" w:sz="0" w:val="nil"/>
        <w:left w:space="0" w:sz="0" w:val="nil"/>
        <w:bottom w:space="0" w:sz="0" w:val="nil"/>
        <w:right w:space="0" w:sz="0" w:val="nil"/>
        <w:between w:space="0" w:sz="0" w:val="nil"/>
      </w:pBdr>
      <w:tabs>
        <w:tab w:val="center" w:pos="4419"/>
        <w:tab w:val="right" w:pos="8838"/>
      </w:tabs>
      <w:spacing w:line="240" w:lineRule="auto"/>
      <w:jc w:val="center"/>
      <w:rPr>
        <w:rFonts w:ascii="Arial" w:cs="Arial" w:eastAsia="Arial" w:hAnsi="Arial"/>
        <w:color w:val="000000"/>
        <w:sz w:val="12"/>
        <w:szCs w:val="12"/>
      </w:rPr>
    </w:pPr>
    <w:r w:rsidDel="00000000" w:rsidR="00000000" w:rsidRPr="00000000">
      <w:rPr>
        <w:rtl w:val="0"/>
      </w:rPr>
    </w:r>
  </w:p>
  <w:p w:rsidR="00000000" w:rsidDel="00000000" w:rsidP="00000000" w:rsidRDefault="00000000" w:rsidRPr="00000000" w14:paraId="0000007C">
    <w:pPr>
      <w:pBdr>
        <w:top w:space="0" w:sz="0" w:val="nil"/>
        <w:left w:space="0" w:sz="0" w:val="nil"/>
        <w:bottom w:space="0" w:sz="0" w:val="nil"/>
        <w:right w:space="0" w:sz="0" w:val="nil"/>
        <w:between w:space="0" w:sz="0" w:val="nil"/>
      </w:pBdr>
      <w:tabs>
        <w:tab w:val="center" w:pos="4419"/>
        <w:tab w:val="right" w:pos="8838"/>
      </w:tabs>
      <w:spacing w:line="240" w:lineRule="auto"/>
      <w:jc w:val="center"/>
      <w:rPr>
        <w:rFonts w:ascii="Arial" w:cs="Arial" w:eastAsia="Arial" w:hAnsi="Arial"/>
        <w:color w:val="000000"/>
        <w:sz w:val="12"/>
        <w:szCs w:val="12"/>
      </w:rPr>
    </w:pPr>
    <w:r w:rsidDel="00000000" w:rsidR="00000000" w:rsidRPr="00000000">
      <w:rPr>
        <w:rtl w:val="0"/>
      </w:rPr>
    </w:r>
  </w:p>
  <w:p w:rsidR="00000000" w:rsidDel="00000000" w:rsidP="00000000" w:rsidRDefault="00000000" w:rsidRPr="00000000" w14:paraId="0000007D">
    <w:pPr>
      <w:pBdr>
        <w:top w:space="0" w:sz="0" w:val="nil"/>
        <w:left w:space="0" w:sz="0" w:val="nil"/>
        <w:bottom w:space="0" w:sz="0" w:val="nil"/>
        <w:right w:space="0" w:sz="0" w:val="nil"/>
        <w:between w:space="0" w:sz="0" w:val="nil"/>
      </w:pBdr>
      <w:tabs>
        <w:tab w:val="center" w:pos="4419"/>
        <w:tab w:val="right" w:pos="8838"/>
      </w:tabs>
      <w:spacing w:line="240" w:lineRule="auto"/>
      <w:ind w:left="0" w:hanging="2"/>
      <w:jc w:val="cente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7E">
    <w:pPr>
      <w:pBdr>
        <w:top w:space="0" w:sz="0" w:val="nil"/>
        <w:left w:space="0" w:sz="0" w:val="nil"/>
        <w:bottom w:space="0" w:sz="0" w:val="nil"/>
        <w:right w:space="0" w:sz="0" w:val="nil"/>
        <w:between w:space="0" w:sz="0" w:val="nil"/>
      </w:pBdr>
      <w:tabs>
        <w:tab w:val="left" w:pos="1125"/>
        <w:tab w:val="center" w:pos="4419"/>
        <w:tab w:val="center" w:pos="4889"/>
        <w:tab w:val="right" w:pos="8838"/>
      </w:tabs>
      <w:spacing w:line="240" w:lineRule="auto"/>
      <w:ind w:left="0" w:hanging="2"/>
      <w:jc w:val="center"/>
      <w:rPr>
        <w:rFonts w:ascii="Century Gothic" w:cs="Century Gothic" w:eastAsia="Century Gothic" w:hAnsi="Century Gothic"/>
        <w:color w:val="000000"/>
        <w:sz w:val="24"/>
        <w:szCs w:val="24"/>
      </w:rPr>
    </w:pPr>
    <w:r w:rsidDel="00000000" w:rsidR="00000000" w:rsidRPr="00000000">
      <w:rPr>
        <w:rFonts w:ascii="Century Gothic" w:cs="Century Gothic" w:eastAsia="Century Gothic" w:hAnsi="Century Gothic"/>
        <w:b w:val="1"/>
        <w:color w:val="000000"/>
        <w:sz w:val="24"/>
        <w:szCs w:val="24"/>
        <w:rtl w:val="0"/>
      </w:rPr>
      <w:t xml:space="preserve">MINISTÉRIO PÚBLICO DO ESTADO DE PERNAMBUCO</w:t>
    </w: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tabs>
        <w:tab w:val="center" w:pos="4419"/>
        <w:tab w:val="right" w:pos="8838"/>
      </w:tabs>
      <w:spacing w:line="240" w:lineRule="auto"/>
      <w:ind w:left="0" w:hanging="2"/>
      <w:jc w:val="center"/>
      <w:rPr>
        <w:rFonts w:ascii="Century Gothic" w:cs="Century Gothic" w:eastAsia="Century Gothic" w:hAnsi="Century Gothic"/>
        <w:color w:val="000000"/>
        <w:sz w:val="22"/>
        <w:szCs w:val="22"/>
      </w:rPr>
    </w:pPr>
    <w:r w:rsidDel="00000000" w:rsidR="00000000" w:rsidRPr="00000000">
      <w:rPr>
        <w:rFonts w:ascii="Century Gothic" w:cs="Century Gothic" w:eastAsia="Century Gothic" w:hAnsi="Century Gothic"/>
        <w:b w:val="1"/>
        <w:color w:val="000000"/>
        <w:sz w:val="22"/>
        <w:szCs w:val="22"/>
        <w:rtl w:val="0"/>
      </w:rPr>
      <w:t xml:space="preserve">Procuradoria-Geral de Justiça</w:t>
    </w:r>
    <w:r w:rsidDel="00000000" w:rsidR="00000000" w:rsidRPr="00000000">
      <w:rPr>
        <w:rtl w:val="0"/>
      </w:rPr>
    </w:r>
  </w:p>
  <w:p w:rsidR="00000000" w:rsidDel="00000000" w:rsidP="00000000" w:rsidRDefault="00000000" w:rsidRPr="00000000" w14:paraId="00000080">
    <w:pPr>
      <w:pBdr>
        <w:top w:space="0" w:sz="0" w:val="nil"/>
        <w:left w:space="0" w:sz="0" w:val="nil"/>
        <w:bottom w:space="0" w:sz="0" w:val="nil"/>
        <w:right w:space="0" w:sz="0" w:val="nil"/>
        <w:between w:space="0" w:sz="0" w:val="nil"/>
      </w:pBdr>
      <w:tabs>
        <w:tab w:val="center" w:pos="4419"/>
        <w:tab w:val="right" w:pos="8838"/>
      </w:tabs>
      <w:spacing w:line="240" w:lineRule="auto"/>
      <w:ind w:left="0" w:hanging="2"/>
      <w:jc w:val="center"/>
      <w:rPr>
        <w:rFonts w:ascii="Century Gothic" w:cs="Century Gothic" w:eastAsia="Century Gothic" w:hAnsi="Century Gothic"/>
        <w:color w:val="000000"/>
      </w:rPr>
    </w:pPr>
    <w:r w:rsidDel="00000000" w:rsidR="00000000" w:rsidRPr="00000000">
      <w:rPr>
        <w:rFonts w:ascii="Century Gothic" w:cs="Century Gothic" w:eastAsia="Century Gothic" w:hAnsi="Century Gothic"/>
        <w:b w:val="1"/>
        <w:color w:val="000000"/>
        <w:rtl w:val="0"/>
      </w:rPr>
      <w:t xml:space="preserve">COMISSÃO PERMANENTE DE LICITAÇÃO – CPL</w:t>
    </w:r>
    <w:r w:rsidDel="00000000" w:rsidR="00000000" w:rsidRPr="00000000">
      <w:rPr>
        <w:rtl w:val="0"/>
      </w:rPr>
    </w:r>
  </w:p>
  <w:p w:rsidR="00000000" w:rsidDel="00000000" w:rsidP="00000000" w:rsidRDefault="00000000" w:rsidRPr="00000000" w14:paraId="00000081">
    <w:pPr>
      <w:pBdr>
        <w:top w:space="0" w:sz="0" w:val="nil"/>
        <w:left w:space="0" w:sz="0" w:val="nil"/>
        <w:bottom w:space="0" w:sz="0" w:val="nil"/>
        <w:right w:space="0" w:sz="0" w:val="nil"/>
        <w:between w:space="0" w:sz="0" w:val="nil"/>
      </w:pBdr>
      <w:tabs>
        <w:tab w:val="center" w:pos="4419"/>
        <w:tab w:val="right" w:pos="8838"/>
      </w:tabs>
      <w:spacing w:line="240" w:lineRule="auto"/>
      <w:ind w:left="0" w:hanging="2"/>
      <w:jc w:val="center"/>
      <w:rPr>
        <w:rFonts w:ascii="Spranq eco sans" w:cs="Spranq eco sans" w:eastAsia="Spranq eco sans" w:hAnsi="Spranq eco sans"/>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2">
    <w:pPr>
      <w:pBdr>
        <w:top w:space="0" w:sz="0" w:val="nil"/>
        <w:left w:space="0" w:sz="0" w:val="nil"/>
        <w:bottom w:space="0" w:sz="0" w:val="nil"/>
        <w:right w:space="0" w:sz="0" w:val="nil"/>
        <w:between w:space="0" w:sz="0" w:val="nil"/>
      </w:pBdr>
      <w:tabs>
        <w:tab w:val="center" w:pos="4252"/>
        <w:tab w:val="right" w:pos="8504"/>
      </w:tabs>
      <w:spacing w:line="240" w:lineRule="auto"/>
      <w:ind w:left="0" w:hanging="2"/>
      <w:rPr>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3">
    <w:pPr>
      <w:pBdr>
        <w:top w:space="0" w:sz="0" w:val="nil"/>
        <w:left w:space="0" w:sz="0" w:val="nil"/>
        <w:bottom w:space="0" w:sz="0" w:val="nil"/>
        <w:right w:space="0" w:sz="0" w:val="nil"/>
        <w:between w:space="0" w:sz="0" w:val="nil"/>
      </w:pBdr>
      <w:tabs>
        <w:tab w:val="center" w:pos="4252"/>
        <w:tab w:val="right" w:pos="8504"/>
      </w:tabs>
      <w:spacing w:line="240" w:lineRule="auto"/>
      <w:ind w:left="0" w:hanging="2"/>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1800" w:hanging="360"/>
      </w:pPr>
      <w:rPr/>
    </w:lvl>
    <w:lvl w:ilvl="1">
      <w:start w:val="1"/>
      <w:numFmt w:val="lowerLetter"/>
      <w:lvlText w:val="%2."/>
      <w:lvlJc w:val="left"/>
      <w:pPr>
        <w:ind w:left="2520" w:hanging="360"/>
      </w:pPr>
      <w:rPr/>
    </w:lvl>
    <w:lvl w:ilvl="2">
      <w:start w:val="1"/>
      <w:numFmt w:val="lowerRoman"/>
      <w:lvlText w:val="%3."/>
      <w:lvlJc w:val="right"/>
      <w:pPr>
        <w:ind w:left="3240" w:hanging="180"/>
      </w:pPr>
      <w:rPr/>
    </w:lvl>
    <w:lvl w:ilvl="3">
      <w:start w:val="1"/>
      <w:numFmt w:val="decimal"/>
      <w:lvlText w:val="%4."/>
      <w:lvlJc w:val="left"/>
      <w:pPr>
        <w:ind w:left="3960" w:hanging="360"/>
      </w:pPr>
      <w:rPr/>
    </w:lvl>
    <w:lvl w:ilvl="4">
      <w:start w:val="1"/>
      <w:numFmt w:val="lowerLetter"/>
      <w:lvlText w:val="%5."/>
      <w:lvlJc w:val="left"/>
      <w:pPr>
        <w:ind w:left="4680" w:hanging="360"/>
      </w:pPr>
      <w:rPr/>
    </w:lvl>
    <w:lvl w:ilvl="5">
      <w:start w:val="1"/>
      <w:numFmt w:val="lowerRoman"/>
      <w:lvlText w:val="%6."/>
      <w:lvlJc w:val="right"/>
      <w:pPr>
        <w:ind w:left="5400" w:hanging="180"/>
      </w:pPr>
      <w:rPr/>
    </w:lvl>
    <w:lvl w:ilvl="6">
      <w:start w:val="1"/>
      <w:numFmt w:val="decimal"/>
      <w:lvlText w:val="%7."/>
      <w:lvlJc w:val="left"/>
      <w:pPr>
        <w:ind w:left="6120" w:hanging="360"/>
      </w:pPr>
      <w:rPr/>
    </w:lvl>
    <w:lvl w:ilvl="7">
      <w:start w:val="1"/>
      <w:numFmt w:val="lowerLetter"/>
      <w:lvlText w:val="%8."/>
      <w:lvlJc w:val="left"/>
      <w:pPr>
        <w:ind w:left="6840" w:hanging="360"/>
      </w:pPr>
      <w:rPr/>
    </w:lvl>
    <w:lvl w:ilvl="8">
      <w:start w:val="1"/>
      <w:numFmt w:val="lowerRoman"/>
      <w:lvlText w:val="%9."/>
      <w:lvlJc w:val="right"/>
      <w:pPr>
        <w:ind w:left="7560" w:hanging="180"/>
      </w:pPr>
      <w:rPr/>
    </w:lvl>
  </w:abstractNum>
  <w:abstractNum w:abstractNumId="2">
    <w:lvl w:ilvl="0">
      <w:start w:val="1"/>
      <w:numFmt w:val="decimal"/>
      <w:lvlText w:val=""/>
      <w:lvlJc w:val="left"/>
      <w:pPr>
        <w:ind w:left="0" w:firstLine="0"/>
      </w:pPr>
      <w:rPr>
        <w:sz w:val="20"/>
        <w:szCs w:val="20"/>
        <w:vertAlign w:val="baseline"/>
      </w:rPr>
    </w:lvl>
    <w:lvl w:ilvl="1">
      <w:start w:val="1"/>
      <w:numFmt w:val="decimal"/>
      <w:lvlText w:val=""/>
      <w:lvlJc w:val="left"/>
      <w:pPr>
        <w:ind w:left="0" w:firstLine="0"/>
      </w:pPr>
      <w:rPr>
        <w:sz w:val="20"/>
        <w:szCs w:val="20"/>
        <w:vertAlign w:val="baseline"/>
      </w:rPr>
    </w:lvl>
    <w:lvl w:ilvl="2">
      <w:start w:val="1"/>
      <w:numFmt w:val="decimal"/>
      <w:lvlText w:val=""/>
      <w:lvlJc w:val="left"/>
      <w:pPr>
        <w:ind w:left="0" w:firstLine="0"/>
      </w:pPr>
      <w:rPr>
        <w:sz w:val="20"/>
        <w:szCs w:val="20"/>
        <w:vertAlign w:val="baseline"/>
      </w:rPr>
    </w:lvl>
    <w:lvl w:ilvl="3">
      <w:start w:val="1"/>
      <w:numFmt w:val="decimal"/>
      <w:lvlText w:val=""/>
      <w:lvlJc w:val="left"/>
      <w:pPr>
        <w:ind w:left="0" w:firstLine="0"/>
      </w:pPr>
      <w:rPr>
        <w:sz w:val="20"/>
        <w:szCs w:val="20"/>
        <w:vertAlign w:val="baseline"/>
      </w:rPr>
    </w:lvl>
    <w:lvl w:ilvl="4">
      <w:start w:val="1"/>
      <w:numFmt w:val="decimal"/>
      <w:lvlText w:val=""/>
      <w:lvlJc w:val="left"/>
      <w:pPr>
        <w:ind w:left="0" w:firstLine="0"/>
      </w:pPr>
      <w:rPr>
        <w:sz w:val="20"/>
        <w:szCs w:val="20"/>
        <w:vertAlign w:val="baseline"/>
      </w:rPr>
    </w:lvl>
    <w:lvl w:ilvl="5">
      <w:start w:val="1"/>
      <w:numFmt w:val="decimal"/>
      <w:lvlText w:val=""/>
      <w:lvlJc w:val="left"/>
      <w:pPr>
        <w:ind w:left="0" w:firstLine="0"/>
      </w:pPr>
      <w:rPr>
        <w:sz w:val="20"/>
        <w:szCs w:val="20"/>
        <w:vertAlign w:val="baseline"/>
      </w:rPr>
    </w:lvl>
    <w:lvl w:ilvl="6">
      <w:start w:val="1"/>
      <w:numFmt w:val="decimal"/>
      <w:lvlText w:val=""/>
      <w:lvlJc w:val="left"/>
      <w:pPr>
        <w:ind w:left="0" w:firstLine="0"/>
      </w:pPr>
      <w:rPr>
        <w:sz w:val="20"/>
        <w:szCs w:val="20"/>
        <w:vertAlign w:val="baseline"/>
      </w:rPr>
    </w:lvl>
    <w:lvl w:ilvl="7">
      <w:start w:val="1"/>
      <w:numFmt w:val="decimal"/>
      <w:lvlText w:val=""/>
      <w:lvlJc w:val="left"/>
      <w:pPr>
        <w:ind w:left="0" w:firstLine="0"/>
      </w:pPr>
      <w:rPr>
        <w:sz w:val="20"/>
        <w:szCs w:val="20"/>
        <w:vertAlign w:val="baseline"/>
      </w:rPr>
    </w:lvl>
    <w:lvl w:ilvl="8">
      <w:start w:val="1"/>
      <w:numFmt w:val="decimal"/>
      <w:lvlText w:val=""/>
      <w:lvlJc w:val="left"/>
      <w:pPr>
        <w:ind w:left="0" w:firstLine="0"/>
      </w:pPr>
      <w:rPr>
        <w:sz w:val="20"/>
        <w:szCs w:val="20"/>
        <w:vertAlign w:val="baseline"/>
      </w:rPr>
    </w:lvl>
  </w:abstractNum>
  <w:abstractNum w:abstractNumId="3">
    <w:lvl w:ilvl="0">
      <w:start w:val="1"/>
      <w:numFmt w:val="lowerLetter"/>
      <w:lvlText w:val="%1)"/>
      <w:lvlJc w:val="left"/>
      <w:pPr>
        <w:ind w:left="1800" w:hanging="360"/>
      </w:pPr>
      <w:rPr/>
    </w:lvl>
    <w:lvl w:ilvl="1">
      <w:start w:val="1"/>
      <w:numFmt w:val="lowerLetter"/>
      <w:lvlText w:val="%2."/>
      <w:lvlJc w:val="left"/>
      <w:pPr>
        <w:ind w:left="2520" w:hanging="360"/>
      </w:pPr>
      <w:rPr/>
    </w:lvl>
    <w:lvl w:ilvl="2">
      <w:start w:val="1"/>
      <w:numFmt w:val="lowerRoman"/>
      <w:lvlText w:val="%3."/>
      <w:lvlJc w:val="right"/>
      <w:pPr>
        <w:ind w:left="3240" w:hanging="180"/>
      </w:pPr>
      <w:rPr/>
    </w:lvl>
    <w:lvl w:ilvl="3">
      <w:start w:val="1"/>
      <w:numFmt w:val="decimal"/>
      <w:lvlText w:val="%4."/>
      <w:lvlJc w:val="left"/>
      <w:pPr>
        <w:ind w:left="3960" w:hanging="360"/>
      </w:pPr>
      <w:rPr/>
    </w:lvl>
    <w:lvl w:ilvl="4">
      <w:start w:val="1"/>
      <w:numFmt w:val="lowerLetter"/>
      <w:lvlText w:val="%5."/>
      <w:lvlJc w:val="left"/>
      <w:pPr>
        <w:ind w:left="4680" w:hanging="360"/>
      </w:pPr>
      <w:rPr/>
    </w:lvl>
    <w:lvl w:ilvl="5">
      <w:start w:val="1"/>
      <w:numFmt w:val="lowerRoman"/>
      <w:lvlText w:val="%6."/>
      <w:lvlJc w:val="right"/>
      <w:pPr>
        <w:ind w:left="5400" w:hanging="180"/>
      </w:pPr>
      <w:rPr/>
    </w:lvl>
    <w:lvl w:ilvl="6">
      <w:start w:val="1"/>
      <w:numFmt w:val="decimal"/>
      <w:lvlText w:val="%7."/>
      <w:lvlJc w:val="left"/>
      <w:pPr>
        <w:ind w:left="6120" w:hanging="360"/>
      </w:pPr>
      <w:rPr/>
    </w:lvl>
    <w:lvl w:ilvl="7">
      <w:start w:val="1"/>
      <w:numFmt w:val="lowerLetter"/>
      <w:lvlText w:val="%8."/>
      <w:lvlJc w:val="left"/>
      <w:pPr>
        <w:ind w:left="6840" w:hanging="360"/>
      </w:pPr>
      <w:rPr/>
    </w:lvl>
    <w:lvl w:ilvl="8">
      <w:start w:val="1"/>
      <w:numFmt w:val="lowerRoman"/>
      <w:lvlText w:val="%9."/>
      <w:lvlJc w:val="right"/>
      <w:pPr>
        <w:ind w:left="756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pt-BR"/>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center"/>
    </w:pPr>
    <w:rPr>
      <w:rFonts w:ascii="Arial" w:cs="Arial" w:eastAsia="Arial" w:hAnsi="Arial"/>
      <w:b w:val="1"/>
      <w:i w:val="0"/>
      <w:smallCaps w:val="0"/>
      <w:strike w:val="0"/>
      <w:color w:val="000000"/>
      <w:sz w:val="22"/>
      <w:szCs w:val="22"/>
      <w:u w:val="none"/>
      <w:shd w:fill="auto" w:val="clear"/>
      <w:vertAlign w:val="baseline"/>
    </w:rPr>
  </w:style>
  <w:style w:type="paragraph" w:styleId="Heading2">
    <w:name w:val="heading 2"/>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hanging="1"/>
      <w:jc w:val="center"/>
    </w:pPr>
    <w:rPr>
      <w:rFonts w:ascii="Arial" w:cs="Arial" w:eastAsia="Arial" w:hAnsi="Arial"/>
      <w:b w:val="1"/>
      <w:i w:val="0"/>
      <w:smallCaps w:val="0"/>
      <w:strike w:val="0"/>
      <w:color w:val="000000"/>
      <w:sz w:val="24"/>
      <w:szCs w:val="24"/>
      <w:u w:val="none"/>
      <w:shd w:fill="auto" w:val="clear"/>
      <w:vertAlign w:val="baseline"/>
    </w:rPr>
  </w:style>
  <w:style w:type="paragraph" w:styleId="Heading3">
    <w:name w:val="heading 3"/>
    <w:basedOn w:val="Normal"/>
    <w:next w:val="Normal"/>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652" w:firstLine="0"/>
      <w:jc w:val="left"/>
    </w:pPr>
    <w:rPr>
      <w:rFonts w:ascii="Arial" w:cs="Arial" w:eastAsia="Arial" w:hAnsi="Arial"/>
      <w:b w:val="1"/>
      <w:i w:val="0"/>
      <w:smallCaps w:val="0"/>
      <w:strike w:val="0"/>
      <w:color w:val="000000"/>
      <w:sz w:val="24"/>
      <w:szCs w:val="24"/>
      <w:u w:val="none"/>
      <w:shd w:fill="auto" w:val="clear"/>
      <w:vertAlign w:val="baseline"/>
    </w:rPr>
  </w:style>
  <w:style w:type="paragraph" w:styleId="Heading4">
    <w:name w:val="heading 4"/>
    <w:basedOn w:val="Normal"/>
    <w:next w:val="Normal"/>
    <w:pPr>
      <w:keepNext w:val="1"/>
      <w:keepLines w:val="0"/>
      <w:pageBreakBefore w:val="0"/>
      <w:widowControl w:val="1"/>
      <w:pBdr>
        <w:top w:color="000000" w:space="1" w:sz="4" w:val="single"/>
        <w:left w:color="000000" w:space="4" w:sz="4" w:val="single"/>
        <w:bottom w:color="000000" w:space="1" w:sz="4" w:val="single"/>
        <w:right w:color="000000" w:space="4" w:sz="4" w:val="single"/>
        <w:between w:space="0" w:sz="0" w:val="nil"/>
      </w:pBdr>
      <w:shd w:fill="auto" w:val="clear"/>
      <w:spacing w:after="0" w:before="0" w:line="240" w:lineRule="auto"/>
      <w:ind w:left="1440" w:right="918" w:firstLine="0"/>
      <w:jc w:val="right"/>
    </w:pPr>
    <w:rPr>
      <w:rFonts w:ascii="Times New Roman" w:cs="Times New Roman" w:eastAsia="Times New Roman" w:hAnsi="Times New Roman"/>
      <w:b w:val="1"/>
      <w:i w:val="1"/>
      <w:smallCaps w:val="0"/>
      <w:strike w:val="0"/>
      <w:color w:val="000000"/>
      <w:sz w:val="23"/>
      <w:szCs w:val="23"/>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hanging="1"/>
      <w:jc w:val="left"/>
    </w:pPr>
    <w:rPr>
      <w:rFonts w:ascii="Times New Roman" w:cs="Times New Roman" w:eastAsia="Times New Roman" w:hAnsi="Times New Roman"/>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pPr>
    <w:rPr>
      <w:rFonts w:ascii="Bookman Old Style" w:cs="Bookman Old Style" w:eastAsia="Bookman Old Style" w:hAnsi="Bookman Old Style"/>
      <w:b w:val="1"/>
      <w:i w:val="0"/>
      <w:smallCaps w:val="0"/>
      <w:strike w:val="0"/>
      <w:color w:val="000000"/>
      <w:sz w:val="28"/>
      <w:szCs w:val="28"/>
      <w:u w:val="none"/>
      <w:shd w:fill="auto" w:val="clear"/>
      <w:vertAlign w:val="baseline"/>
    </w:rPr>
  </w:style>
  <w:style w:type="paragraph" w:styleId="Title">
    <w:name w:val="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120" w:before="480" w:line="240" w:lineRule="auto"/>
      <w:ind w:left="0" w:right="0" w:hanging="1"/>
      <w:jc w:val="left"/>
    </w:pPr>
    <w:rPr>
      <w:rFonts w:ascii="Times New Roman" w:cs="Times New Roman" w:eastAsia="Times New Roman" w:hAnsi="Times New Roman"/>
      <w:b w:val="1"/>
      <w:i w:val="0"/>
      <w:smallCaps w:val="0"/>
      <w:strike w:val="0"/>
      <w:color w:val="000000"/>
      <w:sz w:val="72"/>
      <w:szCs w:val="72"/>
      <w:u w:val="none"/>
      <w:shd w:fill="auto" w:val="clear"/>
      <w:vertAlign w:val="baseline"/>
    </w:rPr>
  </w:style>
  <w:style w:type="paragraph" w:styleId="Normal" w:default="1">
    <w:name w:val="Normal"/>
    <w:next w:val="LO-normal"/>
    <w:rsid w:val="00060723"/>
    <w:pPr>
      <w:suppressAutoHyphens w:val="1"/>
      <w:spacing w:line="1" w:lineRule="atLeast"/>
      <w:ind w:left="-1" w:leftChars="-1" w:hangingChars="1"/>
      <w:textDirection w:val="btLr"/>
      <w:textAlignment w:val="top"/>
      <w:outlineLvl w:val="0"/>
    </w:pPr>
    <w:rPr>
      <w:position w:val="-1"/>
      <w:lang w:eastAsia="zh-CN"/>
    </w:rPr>
  </w:style>
  <w:style w:type="paragraph" w:styleId="Ttulo1">
    <w:name w:val="heading 1"/>
    <w:basedOn w:val="normal0"/>
    <w:next w:val="normal0"/>
    <w:rsid w:val="00060723"/>
    <w:pPr>
      <w:keepNext w:val="1"/>
      <w:spacing w:line="360" w:lineRule="auto"/>
      <w:ind w:left="0" w:firstLine="0"/>
      <w:jc w:val="center"/>
    </w:pPr>
    <w:rPr>
      <w:rFonts w:ascii="Arial" w:cs="Arial" w:eastAsia="Arial" w:hAnsi="Arial"/>
      <w:b w:val="1"/>
      <w:sz w:val="22"/>
      <w:szCs w:val="22"/>
    </w:rPr>
  </w:style>
  <w:style w:type="paragraph" w:styleId="Ttulo2">
    <w:name w:val="heading 2"/>
    <w:basedOn w:val="normal0"/>
    <w:next w:val="normal0"/>
    <w:rsid w:val="00060723"/>
    <w:pPr>
      <w:keepNext w:val="1"/>
      <w:spacing w:line="360" w:lineRule="auto"/>
      <w:jc w:val="center"/>
      <w:outlineLvl w:val="1"/>
    </w:pPr>
    <w:rPr>
      <w:rFonts w:ascii="Arial" w:cs="Arial" w:eastAsia="Arial" w:hAnsi="Arial"/>
      <w:b w:val="1"/>
      <w:sz w:val="24"/>
      <w:szCs w:val="24"/>
    </w:rPr>
  </w:style>
  <w:style w:type="paragraph" w:styleId="Ttulo3">
    <w:name w:val="heading 3"/>
    <w:basedOn w:val="normal0"/>
    <w:next w:val="normal0"/>
    <w:rsid w:val="00060723"/>
    <w:pPr>
      <w:keepNext w:val="1"/>
      <w:ind w:left="0" w:right="652" w:firstLine="0"/>
      <w:outlineLvl w:val="2"/>
    </w:pPr>
    <w:rPr>
      <w:rFonts w:ascii="Arial" w:cs="Arial" w:eastAsia="Arial" w:hAnsi="Arial"/>
      <w:b w:val="1"/>
      <w:sz w:val="24"/>
      <w:szCs w:val="24"/>
    </w:rPr>
  </w:style>
  <w:style w:type="paragraph" w:styleId="Ttulo4">
    <w:name w:val="heading 4"/>
    <w:basedOn w:val="normal0"/>
    <w:next w:val="normal0"/>
    <w:rsid w:val="00060723"/>
    <w:pPr>
      <w:keepNext w:val="1"/>
      <w:pBdr>
        <w:top w:color="000000" w:space="1" w:sz="4" w:val="single"/>
        <w:left w:color="000000" w:space="4" w:sz="4" w:val="single"/>
        <w:bottom w:color="000000" w:space="1" w:sz="4" w:val="single"/>
        <w:right w:color="000000" w:space="4" w:sz="4" w:val="single"/>
      </w:pBdr>
      <w:ind w:left="1440" w:right="918" w:firstLine="0"/>
      <w:jc w:val="right"/>
      <w:outlineLvl w:val="3"/>
    </w:pPr>
    <w:rPr>
      <w:b w:val="1"/>
      <w:i w:val="1"/>
      <w:sz w:val="23"/>
      <w:szCs w:val="23"/>
    </w:rPr>
  </w:style>
  <w:style w:type="paragraph" w:styleId="Ttulo5">
    <w:name w:val="heading 5"/>
    <w:basedOn w:val="normal0"/>
    <w:next w:val="normal0"/>
    <w:rsid w:val="00060723"/>
    <w:pPr>
      <w:keepNext w:val="1"/>
      <w:keepLines w:val="1"/>
      <w:spacing w:after="40" w:before="220" w:line="240" w:lineRule="auto"/>
      <w:outlineLvl w:val="4"/>
    </w:pPr>
    <w:rPr>
      <w:b w:val="1"/>
      <w:sz w:val="22"/>
      <w:szCs w:val="22"/>
    </w:rPr>
  </w:style>
  <w:style w:type="paragraph" w:styleId="Ttulo6">
    <w:name w:val="heading 6"/>
    <w:basedOn w:val="normal0"/>
    <w:next w:val="normal0"/>
    <w:rsid w:val="00060723"/>
    <w:pPr>
      <w:keepNext w:val="1"/>
      <w:widowControl w:val="0"/>
      <w:ind w:left="0" w:firstLine="0"/>
      <w:jc w:val="center"/>
      <w:outlineLvl w:val="5"/>
    </w:pPr>
    <w:rPr>
      <w:rFonts w:ascii="Bookman Old Style" w:cs="Bookman Old Style" w:eastAsia="Bookman Old Style" w:hAnsi="Bookman Old Style"/>
      <w:b w:val="1"/>
      <w:sz w:val="28"/>
      <w:szCs w:val="28"/>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paragraph" w:styleId="normal1" w:customStyle="1">
    <w:name w:val="normal"/>
    <w:rsid w:val="004B7AEE"/>
  </w:style>
  <w:style w:type="table" w:styleId="TableNormal" w:customStyle="1">
    <w:name w:val="Table Normal"/>
    <w:rsid w:val="004B7AEE"/>
    <w:tblPr>
      <w:tblCellMar>
        <w:top w:w="0.0" w:type="dxa"/>
        <w:left w:w="0.0" w:type="dxa"/>
        <w:bottom w:w="0.0" w:type="dxa"/>
        <w:right w:w="0.0" w:type="dxa"/>
      </w:tblCellMar>
    </w:tblPr>
  </w:style>
  <w:style w:type="paragraph" w:styleId="Ttulo">
    <w:name w:val="Title"/>
    <w:basedOn w:val="LO-normal"/>
    <w:next w:val="Corpodetexto"/>
    <w:rsid w:val="00060723"/>
    <w:pPr>
      <w:keepNext w:val="1"/>
      <w:keepLines w:val="1"/>
      <w:spacing w:after="120" w:before="480" w:line="240" w:lineRule="auto"/>
    </w:pPr>
    <w:rPr>
      <w:b w:val="1"/>
      <w:sz w:val="72"/>
      <w:szCs w:val="72"/>
    </w:rPr>
  </w:style>
  <w:style w:type="paragraph" w:styleId="normal2" w:customStyle="1">
    <w:name w:val="normal"/>
    <w:rsid w:val="00E10C29"/>
  </w:style>
  <w:style w:type="table" w:styleId="TableNormal0" w:customStyle="1">
    <w:name w:val="Table Normal"/>
    <w:rsid w:val="00E10C29"/>
    <w:tblPr>
      <w:tblCellMar>
        <w:top w:w="0.0" w:type="dxa"/>
        <w:left w:w="0.0" w:type="dxa"/>
        <w:bottom w:w="0.0" w:type="dxa"/>
        <w:right w:w="0.0" w:type="dxa"/>
      </w:tblCellMar>
    </w:tblPr>
  </w:style>
  <w:style w:type="paragraph" w:styleId="normal3" w:customStyle="1">
    <w:name w:val="normal"/>
    <w:rsid w:val="00060723"/>
  </w:style>
  <w:style w:type="table" w:styleId="TableNormal1" w:customStyle="1">
    <w:name w:val="Table Normal"/>
    <w:rsid w:val="00060723"/>
    <w:tblPr>
      <w:tblCellMar>
        <w:top w:w="0.0" w:type="dxa"/>
        <w:left w:w="0.0" w:type="dxa"/>
        <w:bottom w:w="0.0" w:type="dxa"/>
        <w:right w:w="0.0" w:type="dxa"/>
      </w:tblCellMar>
    </w:tblPr>
  </w:style>
  <w:style w:type="paragraph" w:styleId="normal0" w:customStyle="1">
    <w:name w:val="normal"/>
    <w:rsid w:val="00060723"/>
    <w:pPr>
      <w:suppressAutoHyphens w:val="1"/>
      <w:spacing w:line="1" w:lineRule="atLeast"/>
      <w:ind w:left="-1" w:leftChars="-1" w:hangingChars="1"/>
      <w:textDirection w:val="btLr"/>
      <w:textAlignment w:val="top"/>
      <w:outlineLvl w:val="0"/>
    </w:pPr>
    <w:rPr>
      <w:position w:val="-1"/>
    </w:rPr>
  </w:style>
  <w:style w:type="table" w:styleId="TableNormal2" w:customStyle="1">
    <w:name w:val="Table Normal"/>
    <w:rsid w:val="00060723"/>
    <w:pPr>
      <w:suppressAutoHyphens w:val="1"/>
      <w:spacing w:line="1" w:lineRule="atLeast"/>
      <w:ind w:left="-1" w:leftChars="-1" w:hangingChars="1"/>
      <w:textDirection w:val="btLr"/>
      <w:textAlignment w:val="top"/>
      <w:outlineLvl w:val="0"/>
    </w:pPr>
    <w:rPr>
      <w:position w:val="-1"/>
    </w:rPr>
    <w:tblPr>
      <w:tblCellMar>
        <w:top w:w="0.0" w:type="dxa"/>
        <w:left w:w="0.0" w:type="dxa"/>
        <w:bottom w:w="0.0" w:type="dxa"/>
        <w:right w:w="0.0" w:type="dxa"/>
      </w:tblCellMar>
    </w:tblPr>
  </w:style>
  <w:style w:type="paragraph" w:styleId="Heading1" w:customStyle="1">
    <w:name w:val="Heading 1"/>
    <w:basedOn w:val="LO-normal"/>
    <w:next w:val="LO-normal"/>
    <w:rsid w:val="00060723"/>
    <w:pPr>
      <w:keepNext w:val="1"/>
      <w:suppressAutoHyphens w:val="1"/>
      <w:spacing w:line="360" w:lineRule="auto"/>
      <w:ind w:left="0" w:firstLine="0"/>
      <w:jc w:val="center"/>
    </w:pPr>
    <w:rPr>
      <w:rFonts w:ascii="Arial" w:cs="Arial" w:eastAsia="NSimSun" w:hAnsi="Arial"/>
      <w:b w:val="1"/>
      <w:position w:val="0"/>
      <w:sz w:val="22"/>
      <w:lang w:bidi="ar-SA"/>
    </w:rPr>
  </w:style>
  <w:style w:type="paragraph" w:styleId="Heading2" w:customStyle="1">
    <w:name w:val="Heading 2"/>
    <w:basedOn w:val="LO-normal"/>
    <w:next w:val="LO-normal"/>
    <w:rsid w:val="00060723"/>
    <w:pPr>
      <w:keepNext w:val="1"/>
      <w:suppressAutoHyphens w:val="1"/>
      <w:spacing w:line="360" w:lineRule="auto"/>
      <w:jc w:val="center"/>
      <w:outlineLvl w:val="1"/>
    </w:pPr>
    <w:rPr>
      <w:rFonts w:ascii="Arial" w:cs="Arial" w:eastAsia="NSimSun" w:hAnsi="Arial"/>
      <w:b w:val="1"/>
      <w:position w:val="0"/>
      <w:sz w:val="24"/>
      <w:lang w:bidi="ar-SA"/>
    </w:rPr>
  </w:style>
  <w:style w:type="paragraph" w:styleId="Heading3" w:customStyle="1">
    <w:name w:val="Heading 3"/>
    <w:basedOn w:val="LO-normal"/>
    <w:next w:val="LO-normal"/>
    <w:rsid w:val="00060723"/>
    <w:pPr>
      <w:keepNext w:val="1"/>
      <w:suppressAutoHyphens w:val="1"/>
      <w:spacing w:line="240" w:lineRule="atLeast"/>
      <w:ind w:left="0" w:right="652" w:firstLine="0"/>
      <w:outlineLvl w:val="2"/>
    </w:pPr>
    <w:rPr>
      <w:rFonts w:ascii="Arial" w:cs="Arial" w:eastAsia="NSimSun" w:hAnsi="Arial"/>
      <w:b w:val="1"/>
      <w:position w:val="0"/>
      <w:sz w:val="24"/>
      <w:lang w:bidi="ar-SA"/>
    </w:rPr>
  </w:style>
  <w:style w:type="paragraph" w:styleId="Heading4" w:customStyle="1">
    <w:name w:val="Heading 4"/>
    <w:basedOn w:val="LO-normal"/>
    <w:next w:val="LO-normal"/>
    <w:rsid w:val="00060723"/>
    <w:pPr>
      <w:keepNext w:val="1"/>
      <w:pBdr>
        <w:top w:color="000000" w:space="1" w:sz="4" w:val="single"/>
        <w:left w:color="000000" w:space="4" w:sz="4" w:val="single"/>
        <w:bottom w:color="000000" w:space="1" w:sz="4" w:val="single"/>
        <w:right w:color="000000" w:space="4" w:sz="4" w:val="single"/>
      </w:pBdr>
      <w:suppressAutoHyphens w:val="1"/>
      <w:ind w:left="1440" w:right="918" w:firstLine="0"/>
      <w:jc w:val="right"/>
      <w:outlineLvl w:val="3"/>
    </w:pPr>
    <w:rPr>
      <w:b w:val="1"/>
      <w:bCs w:val="1"/>
      <w:i w:val="1"/>
      <w:iCs w:val="1"/>
      <w:position w:val="0"/>
      <w:sz w:val="23"/>
      <w:lang w:bidi="ar-SA"/>
    </w:rPr>
  </w:style>
  <w:style w:type="paragraph" w:styleId="Heading5" w:customStyle="1">
    <w:name w:val="Heading 5"/>
    <w:basedOn w:val="LO-normal"/>
    <w:next w:val="LO-normal"/>
    <w:rsid w:val="00060723"/>
    <w:pPr>
      <w:keepNext w:val="1"/>
      <w:keepLines w:val="1"/>
      <w:spacing w:after="40" w:before="220" w:line="240" w:lineRule="auto"/>
    </w:pPr>
    <w:rPr>
      <w:b w:val="1"/>
      <w:sz w:val="22"/>
      <w:szCs w:val="22"/>
    </w:rPr>
  </w:style>
  <w:style w:type="paragraph" w:styleId="Heading6" w:customStyle="1">
    <w:name w:val="Heading 6"/>
    <w:basedOn w:val="LO-normal"/>
    <w:next w:val="LO-normal"/>
    <w:rsid w:val="00060723"/>
    <w:pPr>
      <w:keepNext w:val="1"/>
      <w:widowControl w:val="0"/>
      <w:suppressAutoHyphens w:val="1"/>
      <w:ind w:left="0" w:firstLine="0"/>
      <w:jc w:val="center"/>
      <w:outlineLvl w:val="5"/>
    </w:pPr>
    <w:rPr>
      <w:rFonts w:ascii="Bookman Old Style" w:cs="Bookman Old Style" w:eastAsia="NSimSun" w:hAnsi="Bookman Old Style"/>
      <w:b w:val="1"/>
      <w:position w:val="0"/>
      <w:sz w:val="28"/>
      <w:lang w:bidi="ar-SA"/>
    </w:rPr>
  </w:style>
  <w:style w:type="paragraph" w:styleId="Heading7" w:customStyle="1">
    <w:name w:val="Heading 7"/>
    <w:basedOn w:val="LO-normal"/>
    <w:next w:val="LO-normal"/>
    <w:rsid w:val="00060723"/>
    <w:pPr>
      <w:keepNext w:val="1"/>
      <w:widowControl w:val="0"/>
      <w:suppressAutoHyphens w:val="1"/>
      <w:spacing w:line="360" w:lineRule="auto"/>
      <w:ind w:left="-142" w:firstLine="0"/>
      <w:jc w:val="center"/>
      <w:outlineLvl w:val="6"/>
    </w:pPr>
    <w:rPr>
      <w:rFonts w:ascii="Arial" w:cs="Arial" w:eastAsia="NSimSun" w:hAnsi="Arial"/>
      <w:b w:val="1"/>
      <w:bCs w:val="1"/>
      <w:position w:val="0"/>
      <w:szCs w:val="22"/>
      <w:lang w:bidi="ar-SA"/>
    </w:rPr>
  </w:style>
  <w:style w:type="paragraph" w:styleId="Heading9" w:customStyle="1">
    <w:name w:val="Heading 9"/>
    <w:basedOn w:val="LO-normal"/>
    <w:next w:val="LO-normal"/>
    <w:rsid w:val="00060723"/>
    <w:pPr>
      <w:keepNext w:val="1"/>
      <w:widowControl w:val="0"/>
      <w:suppressAutoHyphens w:val="1"/>
      <w:ind w:left="-70" w:firstLine="0"/>
      <w:jc w:val="center"/>
      <w:outlineLvl w:val="8"/>
    </w:pPr>
    <w:rPr>
      <w:rFonts w:ascii="Arial" w:cs="Arial" w:eastAsia="NSimSun" w:hAnsi="Arial"/>
      <w:b w:val="1"/>
      <w:position w:val="0"/>
      <w:sz w:val="24"/>
      <w:lang w:bidi="ar-SA"/>
    </w:rPr>
  </w:style>
  <w:style w:type="character" w:styleId="Absatz-Standardschriftart" w:customStyle="1">
    <w:name w:val="Absatz-Standardschriftart"/>
    <w:rsid w:val="00060723"/>
    <w:rPr>
      <w:w w:val="100"/>
      <w:position w:val="0"/>
      <w:sz w:val="20"/>
      <w:effect w:val="none"/>
      <w:vertAlign w:val="baseline"/>
      <w:cs w:val="0"/>
      <w:em w:val="none"/>
    </w:rPr>
  </w:style>
  <w:style w:type="character" w:styleId="WW-Absatz-Standardschriftart" w:customStyle="1">
    <w:name w:val="WW-Absatz-Standardschriftart"/>
    <w:rsid w:val="00060723"/>
    <w:rPr>
      <w:w w:val="100"/>
      <w:position w:val="0"/>
      <w:sz w:val="20"/>
      <w:effect w:val="none"/>
      <w:vertAlign w:val="baseline"/>
      <w:cs w:val="0"/>
      <w:em w:val="none"/>
    </w:rPr>
  </w:style>
  <w:style w:type="character" w:styleId="Fontepargpadro3" w:customStyle="1">
    <w:name w:val="Fonte parág. padrão3"/>
    <w:rsid w:val="00060723"/>
    <w:rPr>
      <w:w w:val="100"/>
      <w:position w:val="0"/>
      <w:sz w:val="20"/>
      <w:effect w:val="none"/>
      <w:vertAlign w:val="baseline"/>
      <w:cs w:val="0"/>
      <w:em w:val="none"/>
    </w:rPr>
  </w:style>
  <w:style w:type="character" w:styleId="WW-Absatz-Standardschriftart1" w:customStyle="1">
    <w:name w:val="WW-Absatz-Standardschriftart1"/>
    <w:rsid w:val="00060723"/>
    <w:rPr>
      <w:w w:val="100"/>
      <w:position w:val="0"/>
      <w:sz w:val="20"/>
      <w:effect w:val="none"/>
      <w:vertAlign w:val="baseline"/>
      <w:cs w:val="0"/>
      <w:em w:val="none"/>
    </w:rPr>
  </w:style>
  <w:style w:type="character" w:styleId="WW-Absatz-Standardschriftart11" w:customStyle="1">
    <w:name w:val="WW-Absatz-Standardschriftart11"/>
    <w:rsid w:val="00060723"/>
    <w:rPr>
      <w:w w:val="100"/>
      <w:position w:val="0"/>
      <w:sz w:val="20"/>
      <w:effect w:val="none"/>
      <w:vertAlign w:val="baseline"/>
      <w:cs w:val="0"/>
      <w:em w:val="none"/>
    </w:rPr>
  </w:style>
  <w:style w:type="character" w:styleId="WW-Absatz-Standardschriftart111" w:customStyle="1">
    <w:name w:val="WW-Absatz-Standardschriftart111"/>
    <w:rsid w:val="00060723"/>
    <w:rPr>
      <w:w w:val="100"/>
      <w:position w:val="0"/>
      <w:sz w:val="20"/>
      <w:effect w:val="none"/>
      <w:vertAlign w:val="baseline"/>
      <w:cs w:val="0"/>
      <w:em w:val="none"/>
    </w:rPr>
  </w:style>
  <w:style w:type="character" w:styleId="WW8Num2z0" w:customStyle="1">
    <w:name w:val="WW8Num2z0"/>
    <w:rsid w:val="00060723"/>
    <w:rPr>
      <w:rFonts w:ascii="Symbol" w:cs="Symbol" w:hAnsi="Symbol"/>
      <w:w w:val="100"/>
      <w:position w:val="0"/>
      <w:sz w:val="20"/>
      <w:effect w:val="none"/>
      <w:vertAlign w:val="baseline"/>
      <w:cs w:val="0"/>
      <w:em w:val="none"/>
    </w:rPr>
  </w:style>
  <w:style w:type="character" w:styleId="Fontepargpadro2" w:customStyle="1">
    <w:name w:val="Fonte parág. padrão2"/>
    <w:rsid w:val="00060723"/>
    <w:rPr>
      <w:w w:val="100"/>
      <w:position w:val="0"/>
      <w:sz w:val="20"/>
      <w:effect w:val="none"/>
      <w:vertAlign w:val="baseline"/>
      <w:cs w:val="0"/>
      <w:em w:val="none"/>
    </w:rPr>
  </w:style>
  <w:style w:type="character" w:styleId="WW-Absatz-Standardschriftart1111" w:customStyle="1">
    <w:name w:val="WW-Absatz-Standardschriftart1111"/>
    <w:rsid w:val="00060723"/>
    <w:rPr>
      <w:w w:val="100"/>
      <w:position w:val="0"/>
      <w:sz w:val="20"/>
      <w:effect w:val="none"/>
      <w:vertAlign w:val="baseline"/>
      <w:cs w:val="0"/>
      <w:em w:val="none"/>
    </w:rPr>
  </w:style>
  <w:style w:type="character" w:styleId="WW-Absatz-Standardschriftart11111" w:customStyle="1">
    <w:name w:val="WW-Absatz-Standardschriftart11111"/>
    <w:rsid w:val="00060723"/>
    <w:rPr>
      <w:w w:val="100"/>
      <w:position w:val="0"/>
      <w:sz w:val="20"/>
      <w:effect w:val="none"/>
      <w:vertAlign w:val="baseline"/>
      <w:cs w:val="0"/>
      <w:em w:val="none"/>
    </w:rPr>
  </w:style>
  <w:style w:type="character" w:styleId="WW8Num1z0" w:customStyle="1">
    <w:name w:val="WW8Num1z0"/>
    <w:rsid w:val="00060723"/>
    <w:rPr>
      <w:rFonts w:ascii="Symbol" w:cs="Symbol" w:hAnsi="Symbol"/>
      <w:w w:val="100"/>
      <w:position w:val="0"/>
      <w:sz w:val="20"/>
      <w:effect w:val="none"/>
      <w:vertAlign w:val="baseline"/>
      <w:cs w:val="0"/>
      <w:em w:val="none"/>
    </w:rPr>
  </w:style>
  <w:style w:type="character" w:styleId="WW8Num1z1" w:customStyle="1">
    <w:name w:val="WW8Num1z1"/>
    <w:rsid w:val="00060723"/>
    <w:rPr>
      <w:rFonts w:ascii="Courier New" w:cs="Courier New" w:hAnsi="Courier New"/>
      <w:w w:val="100"/>
      <w:position w:val="0"/>
      <w:sz w:val="20"/>
      <w:effect w:val="none"/>
      <w:vertAlign w:val="baseline"/>
      <w:cs w:val="0"/>
      <w:em w:val="none"/>
    </w:rPr>
  </w:style>
  <w:style w:type="character" w:styleId="WW8Num1z2" w:customStyle="1">
    <w:name w:val="WW8Num1z2"/>
    <w:rsid w:val="00060723"/>
    <w:rPr>
      <w:rFonts w:ascii="Wingdings" w:cs="Wingdings" w:hAnsi="Wingdings"/>
      <w:w w:val="100"/>
      <w:position w:val="0"/>
      <w:sz w:val="20"/>
      <w:effect w:val="none"/>
      <w:vertAlign w:val="baseline"/>
      <w:cs w:val="0"/>
      <w:em w:val="none"/>
    </w:rPr>
  </w:style>
  <w:style w:type="character" w:styleId="Fontepargpadro1" w:customStyle="1">
    <w:name w:val="Fonte parág. padrão1"/>
    <w:rsid w:val="00060723"/>
    <w:rPr>
      <w:w w:val="100"/>
      <w:position w:val="0"/>
      <w:sz w:val="20"/>
      <w:effect w:val="none"/>
      <w:vertAlign w:val="baseline"/>
      <w:cs w:val="0"/>
      <w:em w:val="none"/>
    </w:rPr>
  </w:style>
  <w:style w:type="character" w:styleId="Nmerodepgina">
    <w:name w:val="page number"/>
    <w:basedOn w:val="Fontepargpadro1"/>
    <w:rsid w:val="00060723"/>
    <w:rPr>
      <w:w w:val="100"/>
      <w:position w:val="0"/>
      <w:sz w:val="20"/>
      <w:effect w:val="none"/>
      <w:vertAlign w:val="baseline"/>
      <w:cs w:val="0"/>
      <w:em w:val="none"/>
    </w:rPr>
  </w:style>
  <w:style w:type="character" w:styleId="LinkdaInternet" w:customStyle="1">
    <w:name w:val="Link da Internet"/>
    <w:rsid w:val="00060723"/>
    <w:rPr>
      <w:color w:val="0000ff"/>
      <w:w w:val="100"/>
      <w:position w:val="0"/>
      <w:sz w:val="20"/>
      <w:u w:val="single"/>
      <w:effect w:val="none"/>
      <w:vertAlign w:val="baseline"/>
      <w:cs w:val="0"/>
      <w:em w:val="none"/>
    </w:rPr>
  </w:style>
  <w:style w:type="character" w:styleId="CaracteresdeNotadeRodap" w:customStyle="1">
    <w:name w:val="Caracteres de Nota de Rodapé"/>
    <w:rsid w:val="00060723"/>
    <w:rPr>
      <w:rFonts w:ascii="Tahoma" w:cs="Tahoma" w:hAnsi="Tahoma"/>
      <w:w w:val="100"/>
      <w:position w:val="-1"/>
      <w:sz w:val="18"/>
      <w:effect w:val="none"/>
      <w:vertAlign w:val="superscript"/>
      <w:cs w:val="0"/>
      <w:em w:val="none"/>
    </w:rPr>
  </w:style>
  <w:style w:type="character" w:styleId="Caracteresdenotaderodap0" w:customStyle="1">
    <w:name w:val="Caracteres de nota de rodapé"/>
    <w:rsid w:val="00060723"/>
    <w:rPr>
      <w:w w:val="100"/>
      <w:position w:val="-1"/>
      <w:effect w:val="none"/>
      <w:vertAlign w:val="superscript"/>
      <w:cs w:val="0"/>
      <w:em w:val="none"/>
    </w:rPr>
  </w:style>
  <w:style w:type="character" w:styleId="CaracteresdeNotadeFim" w:customStyle="1">
    <w:name w:val="Caracteres de Nota de Fim"/>
    <w:rsid w:val="00060723"/>
    <w:rPr>
      <w:w w:val="100"/>
      <w:position w:val="-1"/>
      <w:effect w:val="none"/>
      <w:vertAlign w:val="superscript"/>
      <w:cs w:val="0"/>
      <w:em w:val="none"/>
    </w:rPr>
  </w:style>
  <w:style w:type="character" w:styleId="WW-CaracteresdeNotadeFim" w:customStyle="1">
    <w:name w:val="WW- Caracteres de Nota de Fim"/>
    <w:rsid w:val="00060723"/>
    <w:rPr>
      <w:w w:val="100"/>
      <w:position w:val="0"/>
      <w:sz w:val="20"/>
      <w:effect w:val="none"/>
      <w:vertAlign w:val="baseline"/>
      <w:cs w:val="0"/>
      <w:em w:val="none"/>
    </w:rPr>
  </w:style>
  <w:style w:type="character" w:styleId="Smbolosdenumerao" w:customStyle="1">
    <w:name w:val="Símbolos de numeração"/>
    <w:rsid w:val="00060723"/>
    <w:rPr>
      <w:w w:val="100"/>
      <w:position w:val="0"/>
      <w:sz w:val="20"/>
      <w:effect w:val="none"/>
      <w:vertAlign w:val="baseline"/>
      <w:cs w:val="0"/>
      <w:em w:val="none"/>
    </w:rPr>
  </w:style>
  <w:style w:type="character" w:styleId="Marcas" w:customStyle="1">
    <w:name w:val="Marcas"/>
    <w:rsid w:val="00060723"/>
    <w:rPr>
      <w:rFonts w:ascii="OpenSymbol" w:cs="OpenSymbol" w:eastAsia="OpenSymbol" w:hAnsi="OpenSymbol"/>
      <w:w w:val="100"/>
      <w:position w:val="0"/>
      <w:sz w:val="20"/>
      <w:effect w:val="none"/>
      <w:vertAlign w:val="baseline"/>
      <w:cs w:val="0"/>
      <w:em w:val="none"/>
    </w:rPr>
  </w:style>
  <w:style w:type="character" w:styleId="Refdecomentrio">
    <w:name w:val="annotation reference"/>
    <w:basedOn w:val="Fontepargpadro"/>
    <w:rsid w:val="00060723"/>
    <w:rPr>
      <w:w w:val="100"/>
      <w:position w:val="0"/>
      <w:sz w:val="16"/>
      <w:szCs w:val="16"/>
      <w:effect w:val="none"/>
      <w:vertAlign w:val="baseline"/>
      <w:cs w:val="0"/>
      <w:em w:val="none"/>
    </w:rPr>
  </w:style>
  <w:style w:type="character" w:styleId="TextodecomentrioChar" w:customStyle="1">
    <w:name w:val="Texto de comentário Char"/>
    <w:basedOn w:val="Fontepargpadro"/>
    <w:rsid w:val="00060723"/>
    <w:rPr>
      <w:w w:val="100"/>
      <w:position w:val="0"/>
      <w:sz w:val="20"/>
      <w:effect w:val="none"/>
      <w:vertAlign w:val="baseline"/>
      <w:cs w:val="0"/>
      <w:em w:val="none"/>
      <w:lang w:eastAsia="zh-CN"/>
    </w:rPr>
  </w:style>
  <w:style w:type="character" w:styleId="AssuntodocomentrioChar" w:customStyle="1">
    <w:name w:val="Assunto do comentário Char"/>
    <w:basedOn w:val="TextodecomentrioChar"/>
    <w:rsid w:val="00060723"/>
    <w:rPr>
      <w:b w:val="1"/>
      <w:bCs w:val="1"/>
      <w:w w:val="100"/>
      <w:position w:val="0"/>
      <w:sz w:val="20"/>
      <w:effect w:val="none"/>
      <w:vertAlign w:val="baseline"/>
      <w:cs w:val="0"/>
      <w:em w:val="none"/>
      <w:lang w:eastAsia="zh-CN"/>
    </w:rPr>
  </w:style>
  <w:style w:type="character" w:styleId="TextodebaloChar" w:customStyle="1">
    <w:name w:val="Texto de balão Char"/>
    <w:basedOn w:val="Fontepargpadro"/>
    <w:rsid w:val="00060723"/>
    <w:rPr>
      <w:rFonts w:ascii="Tahoma" w:cs="Tahoma" w:hAnsi="Tahoma"/>
      <w:w w:val="100"/>
      <w:position w:val="0"/>
      <w:sz w:val="16"/>
      <w:szCs w:val="16"/>
      <w:effect w:val="none"/>
      <w:vertAlign w:val="baseline"/>
      <w:cs w:val="0"/>
      <w:em w:val="none"/>
      <w:lang w:eastAsia="zh-CN"/>
    </w:rPr>
  </w:style>
  <w:style w:type="character" w:styleId="nfase">
    <w:name w:val="Emphasis"/>
    <w:basedOn w:val="Fontepargpadro"/>
    <w:rsid w:val="00060723"/>
    <w:rPr>
      <w:i w:val="1"/>
      <w:iCs w:val="1"/>
      <w:w w:val="100"/>
      <w:position w:val="0"/>
      <w:sz w:val="20"/>
      <w:effect w:val="none"/>
      <w:vertAlign w:val="baseline"/>
      <w:cs w:val="0"/>
      <w:em w:val="none"/>
    </w:rPr>
  </w:style>
  <w:style w:type="character" w:styleId="Forte">
    <w:name w:val="Strong"/>
    <w:basedOn w:val="Fontepargpadro"/>
    <w:rsid w:val="00060723"/>
    <w:rPr>
      <w:b w:val="1"/>
      <w:bCs w:val="1"/>
      <w:w w:val="100"/>
      <w:position w:val="0"/>
      <w:sz w:val="20"/>
      <w:effect w:val="none"/>
      <w:vertAlign w:val="baseline"/>
      <w:cs w:val="0"/>
      <w:em w:val="none"/>
    </w:rPr>
  </w:style>
  <w:style w:type="character" w:styleId="nfaseforte" w:customStyle="1">
    <w:name w:val="Ênfase forte"/>
    <w:rsid w:val="00060723"/>
    <w:rPr>
      <w:b w:val="1"/>
      <w:bCs w:val="1"/>
      <w:w w:val="100"/>
      <w:position w:val="-1"/>
      <w:effect w:val="none"/>
      <w:vertAlign w:val="baseline"/>
      <w:cs w:val="0"/>
      <w:em w:val="none"/>
    </w:rPr>
  </w:style>
  <w:style w:type="paragraph" w:styleId="Corpodetexto">
    <w:name w:val="Body Text"/>
    <w:basedOn w:val="LO-normal"/>
    <w:rsid w:val="00060723"/>
    <w:pPr>
      <w:suppressAutoHyphens w:val="1"/>
      <w:spacing w:line="360" w:lineRule="auto"/>
      <w:jc w:val="both"/>
    </w:pPr>
    <w:rPr>
      <w:rFonts w:ascii="Arial" w:cs="Arial" w:eastAsia="NSimSun" w:hAnsi="Arial"/>
      <w:position w:val="0"/>
      <w:sz w:val="22"/>
      <w:lang w:bidi="ar-SA"/>
    </w:rPr>
  </w:style>
  <w:style w:type="paragraph" w:styleId="Lista">
    <w:name w:val="List"/>
    <w:basedOn w:val="Corpodetexto"/>
    <w:rsid w:val="00060723"/>
    <w:rPr>
      <w:rFonts w:cs="Tahoma"/>
    </w:rPr>
  </w:style>
  <w:style w:type="paragraph" w:styleId="Caption" w:customStyle="1">
    <w:name w:val="Caption"/>
    <w:basedOn w:val="LO-normal"/>
    <w:rsid w:val="00060723"/>
    <w:pPr>
      <w:suppressLineNumbers w:val="1"/>
      <w:suppressAutoHyphens w:val="1"/>
      <w:spacing w:after="120" w:before="120"/>
    </w:pPr>
    <w:rPr>
      <w:i w:val="1"/>
      <w:iCs w:val="1"/>
      <w:position w:val="0"/>
      <w:sz w:val="24"/>
      <w:szCs w:val="24"/>
      <w:lang w:bidi="ar-SA"/>
    </w:rPr>
  </w:style>
  <w:style w:type="paragraph" w:styleId="ndice" w:customStyle="1">
    <w:name w:val="Índice"/>
    <w:basedOn w:val="LO-normal"/>
    <w:rsid w:val="00060723"/>
    <w:pPr>
      <w:suppressLineNumbers w:val="1"/>
      <w:suppressAutoHyphens w:val="1"/>
    </w:pPr>
    <w:rPr>
      <w:position w:val="0"/>
      <w:lang w:bidi="ar-SA"/>
    </w:rPr>
  </w:style>
  <w:style w:type="paragraph" w:styleId="LO-normal" w:customStyle="1">
    <w:name w:val="LO-normal"/>
    <w:rsid w:val="00060723"/>
    <w:pPr>
      <w:spacing w:line="1" w:lineRule="atLeast"/>
      <w:ind w:left="-1" w:leftChars="-1" w:hangingChars="1"/>
      <w:textDirection w:val="btLr"/>
      <w:textAlignment w:val="top"/>
      <w:outlineLvl w:val="0"/>
    </w:pPr>
    <w:rPr>
      <w:position w:val="-1"/>
      <w:lang w:bidi="hi-IN" w:eastAsia="zh-CN"/>
    </w:rPr>
  </w:style>
  <w:style w:type="paragraph" w:styleId="Ttulo20" w:customStyle="1">
    <w:name w:val="Título2"/>
    <w:basedOn w:val="LO-normal"/>
    <w:next w:val="Corpodetexto"/>
    <w:rsid w:val="00060723"/>
    <w:pPr>
      <w:keepNext w:val="1"/>
      <w:suppressAutoHyphens w:val="1"/>
      <w:spacing w:after="120" w:before="240"/>
    </w:pPr>
    <w:rPr>
      <w:rFonts w:ascii="Arial" w:cs="Mangal" w:eastAsia="Microsoft YaHei" w:hAnsi="Arial"/>
      <w:position w:val="0"/>
      <w:sz w:val="28"/>
      <w:szCs w:val="28"/>
      <w:lang w:bidi="ar-SA"/>
    </w:rPr>
  </w:style>
  <w:style w:type="paragraph" w:styleId="Ttulo10" w:customStyle="1">
    <w:name w:val="Título1"/>
    <w:basedOn w:val="LO-normal"/>
    <w:next w:val="Subttulo"/>
    <w:rsid w:val="00060723"/>
    <w:pPr>
      <w:suppressAutoHyphens w:val="1"/>
      <w:jc w:val="center"/>
    </w:pPr>
    <w:rPr>
      <w:rFonts w:ascii="Arial" w:cs="Arial" w:eastAsia="NSimSun" w:hAnsi="Arial"/>
      <w:b w:val="1"/>
      <w:position w:val="0"/>
      <w:sz w:val="22"/>
      <w:u w:val="single"/>
      <w:lang w:bidi="ar-SA"/>
    </w:rPr>
  </w:style>
  <w:style w:type="paragraph" w:styleId="Captulo" w:customStyle="1">
    <w:name w:val="Capítulo"/>
    <w:basedOn w:val="LO-normal"/>
    <w:next w:val="Corpodetexto"/>
    <w:rsid w:val="00060723"/>
    <w:pPr>
      <w:keepNext w:val="1"/>
      <w:suppressAutoHyphens w:val="1"/>
      <w:spacing w:after="120" w:before="240"/>
    </w:pPr>
    <w:rPr>
      <w:rFonts w:ascii="Arial" w:cs="Tahoma" w:eastAsia="Lucida Sans Unicode" w:hAnsi="Arial"/>
      <w:position w:val="0"/>
      <w:sz w:val="28"/>
      <w:szCs w:val="28"/>
      <w:lang w:bidi="ar-SA"/>
    </w:rPr>
  </w:style>
  <w:style w:type="paragraph" w:styleId="Legenda1" w:customStyle="1">
    <w:name w:val="Legenda1"/>
    <w:basedOn w:val="LO-normal"/>
    <w:rsid w:val="00060723"/>
    <w:pPr>
      <w:suppressLineNumbers w:val="1"/>
      <w:suppressAutoHyphens w:val="1"/>
      <w:spacing w:after="120" w:before="120"/>
    </w:pPr>
    <w:rPr>
      <w:i w:val="1"/>
      <w:iCs w:val="1"/>
      <w:position w:val="0"/>
      <w:sz w:val="24"/>
      <w:szCs w:val="24"/>
      <w:lang w:bidi="ar-SA"/>
    </w:rPr>
  </w:style>
  <w:style w:type="paragraph" w:styleId="CabealhoeRodap" w:customStyle="1">
    <w:name w:val="Cabeçalho e Rodapé"/>
    <w:basedOn w:val="Normal"/>
    <w:rsid w:val="00060723"/>
  </w:style>
  <w:style w:type="paragraph" w:styleId="Header" w:customStyle="1">
    <w:name w:val="Header"/>
    <w:basedOn w:val="LO-normal"/>
    <w:rsid w:val="00060723"/>
    <w:pPr>
      <w:suppressAutoHyphens w:val="1"/>
    </w:pPr>
    <w:rPr>
      <w:position w:val="0"/>
      <w:lang w:bidi="ar-SA"/>
    </w:rPr>
  </w:style>
  <w:style w:type="paragraph" w:styleId="Footer" w:customStyle="1">
    <w:name w:val="Footer"/>
    <w:basedOn w:val="LO-normal"/>
    <w:rsid w:val="00060723"/>
    <w:pPr>
      <w:suppressAutoHyphens w:val="1"/>
    </w:pPr>
    <w:rPr>
      <w:position w:val="0"/>
      <w:lang w:bidi="ar-SA"/>
    </w:rPr>
  </w:style>
  <w:style w:type="paragraph" w:styleId="Recuodecorpodetexto">
    <w:name w:val="Body Text Indent"/>
    <w:basedOn w:val="LO-normal"/>
    <w:rsid w:val="00060723"/>
    <w:pPr>
      <w:suppressAutoHyphens w:val="1"/>
      <w:ind w:left="0" w:firstLine="1418"/>
      <w:jc w:val="both"/>
    </w:pPr>
    <w:rPr>
      <w:rFonts w:ascii="Arial" w:cs="Arial" w:eastAsia="NSimSun" w:hAnsi="Arial"/>
      <w:position w:val="0"/>
      <w:sz w:val="22"/>
      <w:lang w:bidi="ar-SA"/>
    </w:rPr>
  </w:style>
  <w:style w:type="paragraph" w:styleId="Subttulo">
    <w:name w:val="Subtitle"/>
    <w:basedOn w:val="Normal"/>
    <w:next w:val="Normal"/>
    <w:rsid w:val="004B7AEE"/>
    <w:pPr>
      <w:keepNext w:val="1"/>
      <w:keepLines w:val="1"/>
      <w:spacing w:after="80" w:before="360"/>
    </w:pPr>
    <w:rPr>
      <w:rFonts w:ascii="Georgia" w:cs="Georgia" w:eastAsia="Georgia" w:hAnsi="Georgia"/>
      <w:i w:val="1"/>
      <w:color w:val="666666"/>
      <w:sz w:val="48"/>
      <w:szCs w:val="48"/>
    </w:rPr>
  </w:style>
  <w:style w:type="paragraph" w:styleId="Textoembloco1" w:customStyle="1">
    <w:name w:val="Texto em bloco1"/>
    <w:basedOn w:val="LO-normal"/>
    <w:rsid w:val="00060723"/>
    <w:pPr>
      <w:suppressAutoHyphens w:val="1"/>
      <w:ind w:left="1560" w:right="51" w:firstLine="0"/>
      <w:jc w:val="both"/>
    </w:pPr>
    <w:rPr>
      <w:rFonts w:ascii="Arial" w:cs="Arial" w:eastAsia="NSimSun" w:hAnsi="Arial"/>
      <w:i w:val="1"/>
      <w:position w:val="0"/>
      <w:sz w:val="21"/>
      <w:lang w:bidi="ar-SA"/>
    </w:rPr>
  </w:style>
  <w:style w:type="paragraph" w:styleId="Recuodecorpodetexto21" w:customStyle="1">
    <w:name w:val="Recuo de corpo de texto 21"/>
    <w:basedOn w:val="LO-normal"/>
    <w:rsid w:val="00060723"/>
    <w:pPr>
      <w:suppressAutoHyphens w:val="1"/>
      <w:spacing w:line="360" w:lineRule="auto"/>
      <w:ind w:left="0" w:firstLine="1134"/>
      <w:jc w:val="both"/>
    </w:pPr>
    <w:rPr>
      <w:rFonts w:ascii="Arial" w:cs="Arial" w:eastAsia="NSimSun" w:hAnsi="Arial"/>
      <w:position w:val="0"/>
      <w:sz w:val="22"/>
      <w:lang w:bidi="ar-SA"/>
    </w:rPr>
  </w:style>
  <w:style w:type="paragraph" w:styleId="Textoembloco">
    <w:name w:val="Block Text"/>
    <w:basedOn w:val="LO-normal"/>
    <w:rsid w:val="00060723"/>
    <w:pPr>
      <w:suppressAutoHyphens w:val="1"/>
      <w:ind w:left="1560" w:right="50" w:hanging="567"/>
      <w:jc w:val="both"/>
    </w:pPr>
    <w:rPr>
      <w:rFonts w:ascii="Arial" w:cs="Arial" w:eastAsia="NSimSun" w:hAnsi="Arial"/>
      <w:position w:val="0"/>
      <w:sz w:val="24"/>
      <w:lang w:bidi="ar-SA"/>
    </w:rPr>
  </w:style>
  <w:style w:type="paragraph" w:styleId="Recuodecorpodetexto31" w:customStyle="1">
    <w:name w:val="Recuo de corpo de texto 31"/>
    <w:basedOn w:val="LO-normal"/>
    <w:rsid w:val="00060723"/>
    <w:pPr>
      <w:suppressAutoHyphens w:val="1"/>
      <w:spacing w:line="360" w:lineRule="auto"/>
      <w:ind w:left="2835" w:firstLine="0"/>
      <w:jc w:val="both"/>
    </w:pPr>
    <w:rPr>
      <w:rFonts w:ascii="Arial" w:cs="Arial" w:eastAsia="NSimSun" w:hAnsi="Arial"/>
      <w:b w:val="1"/>
      <w:position w:val="0"/>
      <w:sz w:val="22"/>
      <w:lang w:bidi="ar-SA"/>
    </w:rPr>
  </w:style>
  <w:style w:type="paragraph" w:styleId="c2" w:customStyle="1">
    <w:name w:val="c2"/>
    <w:basedOn w:val="LO-normal"/>
    <w:rsid w:val="00060723"/>
    <w:pPr>
      <w:widowControl w:val="0"/>
      <w:suppressAutoHyphens w:val="1"/>
      <w:spacing w:line="240" w:lineRule="atLeast"/>
      <w:jc w:val="center"/>
    </w:pPr>
    <w:rPr>
      <w:position w:val="0"/>
      <w:sz w:val="24"/>
      <w:lang w:bidi="ar-SA"/>
    </w:rPr>
  </w:style>
  <w:style w:type="paragraph" w:styleId="Recuodecorpodetexto2">
    <w:name w:val="Body Text Indent 2"/>
    <w:basedOn w:val="LO-normal"/>
    <w:rsid w:val="00060723"/>
    <w:pPr>
      <w:widowControl w:val="0"/>
      <w:suppressAutoHyphens w:val="1"/>
      <w:ind w:left="2552" w:firstLine="0"/>
      <w:jc w:val="both"/>
    </w:pPr>
    <w:rPr>
      <w:rFonts w:ascii="Arial" w:cs="Arial" w:eastAsia="NSimSun" w:hAnsi="Arial"/>
      <w:position w:val="0"/>
      <w:sz w:val="24"/>
      <w:lang w:bidi="ar-SA"/>
    </w:rPr>
  </w:style>
  <w:style w:type="paragraph" w:styleId="Corpodetexto21" w:customStyle="1">
    <w:name w:val="Corpo de texto 21"/>
    <w:basedOn w:val="LO-normal"/>
    <w:rsid w:val="00060723"/>
    <w:pPr>
      <w:suppressAutoHyphens w:val="1"/>
      <w:spacing w:line="360" w:lineRule="auto"/>
      <w:jc w:val="both"/>
    </w:pPr>
    <w:rPr>
      <w:rFonts w:ascii="Arial" w:cs="Arial" w:eastAsia="NSimSun" w:hAnsi="Arial"/>
      <w:position w:val="0"/>
      <w:sz w:val="24"/>
      <w:lang w:bidi="ar-SA"/>
    </w:rPr>
  </w:style>
  <w:style w:type="paragraph" w:styleId="Corpodetexto31" w:customStyle="1">
    <w:name w:val="Corpo de texto 31"/>
    <w:basedOn w:val="LO-normal"/>
    <w:rsid w:val="00060723"/>
    <w:pPr>
      <w:suppressAutoHyphens w:val="1"/>
      <w:spacing w:line="360" w:lineRule="auto"/>
      <w:jc w:val="both"/>
    </w:pPr>
    <w:rPr>
      <w:rFonts w:ascii="Arial" w:cs="Arial" w:eastAsia="NSimSun" w:hAnsi="Arial"/>
      <w:position w:val="0"/>
      <w:sz w:val="24"/>
      <w:lang w:bidi="ar-SA"/>
    </w:rPr>
  </w:style>
  <w:style w:type="paragraph" w:styleId="Corpodetexto2">
    <w:name w:val="Body Text 2"/>
    <w:basedOn w:val="LO-normal"/>
    <w:rsid w:val="00060723"/>
    <w:pPr>
      <w:suppressAutoHyphens w:val="1"/>
      <w:jc w:val="both"/>
    </w:pPr>
    <w:rPr>
      <w:rFonts w:ascii="Arial" w:cs="Arial" w:eastAsia="NSimSun" w:hAnsi="Arial"/>
      <w:position w:val="0"/>
      <w:sz w:val="24"/>
      <w:lang w:bidi="ar-SA"/>
    </w:rPr>
  </w:style>
  <w:style w:type="paragraph" w:styleId="font" w:customStyle="1">
    <w:name w:val="font"/>
    <w:basedOn w:val="LO-normal"/>
    <w:rsid w:val="00060723"/>
    <w:pPr>
      <w:suppressAutoHyphens w:val="1"/>
      <w:spacing w:after="100" w:before="100"/>
    </w:pPr>
    <w:rPr>
      <w:rFonts w:ascii="Arial" w:cs="Arial" w:eastAsia="Arial Unicode MS" w:hAnsi="Arial"/>
      <w:color w:val="000000"/>
      <w:position w:val="0"/>
      <w:sz w:val="18"/>
      <w:szCs w:val="18"/>
      <w:lang w:bidi="ar-SA"/>
    </w:rPr>
  </w:style>
  <w:style w:type="paragraph" w:styleId="NormalWeb">
    <w:name w:val="Normal (Web)"/>
    <w:basedOn w:val="LO-normal"/>
    <w:rsid w:val="00060723"/>
    <w:pPr>
      <w:suppressAutoHyphens w:val="1"/>
      <w:spacing w:after="100" w:before="100"/>
    </w:pPr>
    <w:rPr>
      <w:position w:val="0"/>
      <w:sz w:val="24"/>
      <w:szCs w:val="24"/>
      <w:lang w:bidi="ar-SA"/>
    </w:rPr>
  </w:style>
  <w:style w:type="paragraph" w:styleId="Textodenotaderodap">
    <w:name w:val="footnote text"/>
    <w:basedOn w:val="LO-normal"/>
    <w:rsid w:val="00060723"/>
    <w:pPr>
      <w:widowControl w:val="0"/>
      <w:suppressAutoHyphens w:val="1"/>
      <w:ind w:left="284" w:hanging="284"/>
      <w:jc w:val="both"/>
    </w:pPr>
    <w:rPr>
      <w:rFonts w:ascii="Tahoma" w:cs="Tahoma" w:eastAsia="NSimSun" w:hAnsi="Tahoma"/>
      <w:position w:val="0"/>
      <w:sz w:val="18"/>
      <w:lang w:bidi="ar-SA"/>
    </w:rPr>
  </w:style>
  <w:style w:type="paragraph" w:styleId="Contedodatabela" w:customStyle="1">
    <w:name w:val="Conteúdo da tabela"/>
    <w:basedOn w:val="LO-normal"/>
    <w:rsid w:val="00060723"/>
    <w:pPr>
      <w:suppressLineNumbers w:val="1"/>
      <w:suppressAutoHyphens w:val="1"/>
    </w:pPr>
    <w:rPr>
      <w:position w:val="0"/>
      <w:lang w:bidi="ar-SA"/>
    </w:rPr>
  </w:style>
  <w:style w:type="paragraph" w:styleId="Ttulodatabela" w:customStyle="1">
    <w:name w:val="Título da tabela"/>
    <w:basedOn w:val="Contedodatabela"/>
    <w:rsid w:val="00060723"/>
    <w:pPr>
      <w:jc w:val="center"/>
    </w:pPr>
    <w:rPr>
      <w:b w:val="1"/>
      <w:bCs w:val="1"/>
    </w:rPr>
  </w:style>
  <w:style w:type="paragraph" w:styleId="Contedodoquadro" w:customStyle="1">
    <w:name w:val="Conteúdo do quadro"/>
    <w:basedOn w:val="Corpodetexto"/>
    <w:rsid w:val="00060723"/>
  </w:style>
  <w:style w:type="paragraph" w:styleId="Ttulodetabela" w:customStyle="1">
    <w:name w:val="Título de tabela"/>
    <w:basedOn w:val="Contedodatabela"/>
    <w:rsid w:val="00060723"/>
    <w:pPr>
      <w:jc w:val="center"/>
    </w:pPr>
    <w:rPr>
      <w:b w:val="1"/>
      <w:bCs w:val="1"/>
    </w:rPr>
  </w:style>
  <w:style w:type="paragraph" w:styleId="Citaes" w:customStyle="1">
    <w:name w:val="Citações"/>
    <w:basedOn w:val="LO-normal"/>
    <w:rsid w:val="00060723"/>
    <w:pPr>
      <w:suppressAutoHyphens w:val="1"/>
      <w:spacing w:after="57" w:before="57"/>
      <w:ind w:left="1701" w:right="567" w:firstLine="0"/>
      <w:jc w:val="both"/>
    </w:pPr>
    <w:rPr>
      <w:rFonts w:ascii="Spranq eco sans" w:cs="Lucida Sans" w:eastAsia="NSimSun" w:hAnsi="Spranq eco sans"/>
      <w:i w:val="1"/>
      <w:position w:val="0"/>
      <w:sz w:val="22"/>
      <w:lang w:bidi="ar-SA"/>
    </w:rPr>
  </w:style>
  <w:style w:type="paragraph" w:styleId="PargrafodaLista">
    <w:name w:val="List Paragraph"/>
    <w:basedOn w:val="LO-normal"/>
    <w:rsid w:val="00060723"/>
    <w:pPr>
      <w:spacing w:after="200" w:line="276" w:lineRule="auto"/>
      <w:ind w:left="720" w:firstLine="0"/>
      <w:contextualSpacing w:val="1"/>
    </w:pPr>
    <w:rPr>
      <w:rFonts w:ascii="Calibri" w:eastAsia="Calibri" w:hAnsi="Calibri"/>
      <w:position w:val="0"/>
      <w:sz w:val="22"/>
      <w:szCs w:val="22"/>
      <w:lang w:bidi="ar-SA"/>
    </w:rPr>
  </w:style>
  <w:style w:type="paragraph" w:styleId="Textodecomentrio">
    <w:name w:val="annotation text"/>
    <w:basedOn w:val="LO-normal"/>
    <w:rsid w:val="00060723"/>
    <w:pPr>
      <w:suppressAutoHyphens w:val="1"/>
    </w:pPr>
    <w:rPr>
      <w:position w:val="0"/>
      <w:lang w:bidi="ar-SA"/>
    </w:rPr>
  </w:style>
  <w:style w:type="paragraph" w:styleId="Assuntodocomentrio">
    <w:name w:val="annotation subject"/>
    <w:basedOn w:val="Textodecomentrio"/>
    <w:next w:val="Textodecomentrio"/>
    <w:rsid w:val="00060723"/>
    <w:rPr>
      <w:b w:val="1"/>
      <w:bCs w:val="1"/>
    </w:rPr>
  </w:style>
  <w:style w:type="paragraph" w:styleId="Textodebalo">
    <w:name w:val="Balloon Text"/>
    <w:basedOn w:val="LO-normal"/>
    <w:rsid w:val="00060723"/>
    <w:pPr>
      <w:suppressAutoHyphens w:val="1"/>
    </w:pPr>
    <w:rPr>
      <w:rFonts w:ascii="Tahoma" w:cs="Tahoma" w:eastAsia="NSimSun" w:hAnsi="Tahoma"/>
      <w:position w:val="0"/>
      <w:sz w:val="16"/>
      <w:szCs w:val="16"/>
      <w:lang w:bidi="ar-SA"/>
    </w:rPr>
  </w:style>
  <w:style w:type="paragraph" w:styleId="04partenormativa" w:customStyle="1">
    <w:name w:val="04partenormativa"/>
    <w:basedOn w:val="LO-normal"/>
    <w:rsid w:val="00060723"/>
    <w:pPr>
      <w:spacing w:afterAutospacing="1" w:beforeAutospacing="1"/>
    </w:pPr>
    <w:rPr>
      <w:position w:val="0"/>
      <w:sz w:val="24"/>
      <w:szCs w:val="24"/>
      <w:lang w:bidi="ar-SA"/>
    </w:rPr>
  </w:style>
  <w:style w:type="paragraph" w:styleId="texto2" w:customStyle="1">
    <w:name w:val="texto2"/>
    <w:basedOn w:val="LO-normal"/>
    <w:rsid w:val="00060723"/>
    <w:pPr>
      <w:spacing w:afterAutospacing="1" w:beforeAutospacing="1"/>
    </w:pPr>
    <w:rPr>
      <w:position w:val="0"/>
      <w:sz w:val="24"/>
      <w:szCs w:val="24"/>
      <w:lang w:bidi="ar-SA"/>
    </w:rPr>
  </w:style>
  <w:style w:type="paragraph" w:styleId="NumeracaoCorpo2" w:customStyle="1">
    <w:name w:val="Numeracao Corpo 2"/>
    <w:basedOn w:val="LO-normal"/>
    <w:rsid w:val="00060723"/>
    <w:pPr>
      <w:suppressAutoHyphens w:val="1"/>
      <w:spacing w:after="60" w:before="60" w:line="100" w:lineRule="atLeast"/>
      <w:ind w:left="1503" w:hanging="652"/>
      <w:jc w:val="both"/>
      <w:outlineLvl w:val="1"/>
    </w:pPr>
    <w:rPr>
      <w:rFonts w:ascii="Spranq eco sans" w:cs="Arial" w:eastAsia="NSimSun" w:hAnsi="Spranq eco sans"/>
      <w:position w:val="0"/>
      <w:sz w:val="21"/>
      <w:lang w:bidi="ar-SA"/>
    </w:rPr>
  </w:style>
  <w:style w:type="paragraph" w:styleId="Default" w:customStyle="1">
    <w:name w:val="Default"/>
    <w:rsid w:val="00060723"/>
    <w:pPr>
      <w:spacing w:line="1" w:lineRule="atLeast"/>
      <w:ind w:left="-1" w:leftChars="-1" w:hangingChars="1"/>
      <w:textDirection w:val="btLr"/>
      <w:textAlignment w:val="top"/>
      <w:outlineLvl w:val="0"/>
    </w:pPr>
    <w:rPr>
      <w:rFonts w:ascii="Calibri" w:cs="Calibri" w:eastAsia="NSimSun" w:hAnsi="Calibri"/>
      <w:color w:val="000000"/>
      <w:position w:val="-1"/>
      <w:sz w:val="24"/>
      <w:szCs w:val="24"/>
    </w:rPr>
  </w:style>
  <w:style w:type="table" w:styleId="TableNormal3" w:customStyle="1">
    <w:name w:val="Table Normal"/>
    <w:rsid w:val="00060723"/>
    <w:pPr>
      <w:suppressAutoHyphens w:val="1"/>
      <w:spacing w:line="1" w:lineRule="atLeast"/>
      <w:ind w:left="-1" w:leftChars="-1" w:hangingChars="1"/>
      <w:textDirection w:val="btLr"/>
      <w:textAlignment w:val="top"/>
      <w:outlineLvl w:val="0"/>
    </w:pPr>
    <w:rPr>
      <w:position w:val="-1"/>
    </w:rPr>
    <w:tblPr>
      <w:tblCellMar>
        <w:top w:w="0.0" w:type="dxa"/>
        <w:left w:w="0.0" w:type="dxa"/>
        <w:bottom w:w="0.0" w:type="dxa"/>
        <w:right w:w="0.0" w:type="dxa"/>
      </w:tblCellMar>
    </w:tblPr>
  </w:style>
  <w:style w:type="table" w:styleId="TableNormal4" w:customStyle="1">
    <w:name w:val="Table Normal"/>
    <w:next w:val="TableNormal1"/>
    <w:rsid w:val="00060723"/>
    <w:pPr>
      <w:suppressAutoHyphens w:val="1"/>
      <w:spacing w:line="1" w:lineRule="atLeast"/>
      <w:ind w:left="-1" w:leftChars="-1" w:hangingChars="1"/>
      <w:textDirection w:val="btLr"/>
      <w:textAlignment w:val="top"/>
      <w:outlineLvl w:val="0"/>
    </w:pPr>
    <w:rPr>
      <w:position w:val="-1"/>
    </w:rPr>
    <w:tblPr>
      <w:tblCellMar>
        <w:top w:w="0.0" w:type="dxa"/>
        <w:left w:w="0.0" w:type="dxa"/>
        <w:bottom w:w="0.0" w:type="dxa"/>
        <w:right w:w="0.0" w:type="dxa"/>
      </w:tblCellMar>
    </w:tblPr>
  </w:style>
  <w:style w:type="paragraph" w:styleId="Cabealho">
    <w:name w:val="header"/>
    <w:basedOn w:val="Normal"/>
    <w:qFormat w:val="1"/>
    <w:rsid w:val="00060723"/>
    <w:pPr>
      <w:tabs>
        <w:tab w:val="center" w:pos="4252"/>
        <w:tab w:val="right" w:pos="8504"/>
      </w:tabs>
      <w:spacing w:line="240" w:lineRule="auto"/>
    </w:pPr>
  </w:style>
  <w:style w:type="character" w:styleId="CabealhoChar" w:customStyle="1">
    <w:name w:val="Cabeçalho Char"/>
    <w:basedOn w:val="Fontepargpadro"/>
    <w:rsid w:val="00060723"/>
    <w:rPr>
      <w:w w:val="100"/>
      <w:position w:val="-1"/>
      <w:effect w:val="none"/>
      <w:vertAlign w:val="baseline"/>
      <w:cs w:val="0"/>
      <w:em w:val="none"/>
      <w:lang w:eastAsia="zh-CN"/>
    </w:rPr>
  </w:style>
  <w:style w:type="paragraph" w:styleId="Rodap">
    <w:name w:val="footer"/>
    <w:basedOn w:val="Normal"/>
    <w:qFormat w:val="1"/>
    <w:rsid w:val="00060723"/>
    <w:pPr>
      <w:tabs>
        <w:tab w:val="center" w:pos="4252"/>
        <w:tab w:val="right" w:pos="8504"/>
      </w:tabs>
      <w:spacing w:line="240" w:lineRule="auto"/>
    </w:pPr>
  </w:style>
  <w:style w:type="character" w:styleId="RodapChar" w:customStyle="1">
    <w:name w:val="Rodapé Char"/>
    <w:basedOn w:val="Fontepargpadro"/>
    <w:rsid w:val="00060723"/>
    <w:rPr>
      <w:w w:val="100"/>
      <w:position w:val="-1"/>
      <w:effect w:val="none"/>
      <w:vertAlign w:val="baseline"/>
      <w:cs w:val="0"/>
      <w:em w:val="none"/>
      <w:lang w:eastAsia="zh-CN"/>
    </w:rPr>
  </w:style>
  <w:style w:type="table" w:styleId="Tabelacomgrade">
    <w:name w:val="Table Grid"/>
    <w:basedOn w:val="Tabelanormal"/>
    <w:rsid w:val="00060723"/>
    <w:pPr>
      <w:suppressAutoHyphens w:val="1"/>
      <w:spacing w:line="1" w:lineRule="atLeast"/>
      <w:ind w:left="-1" w:leftChars="-1" w:hangingChars="1"/>
      <w:textDirection w:val="btLr"/>
      <w:textAlignment w:val="top"/>
      <w:outlineLvl w:val="0"/>
    </w:pPr>
    <w:rPr>
      <w:position w:val="-1"/>
    </w:rPr>
    <w:tblPr>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CellMar>
        <w:top w:w="0.0" w:type="dxa"/>
        <w:left w:w="108.0" w:type="dxa"/>
        <w:bottom w:w="0.0" w:type="dxa"/>
        <w:right w:w="108.0" w:type="dxa"/>
      </w:tblCellMar>
    </w:tblPr>
  </w:style>
  <w:style w:type="character" w:styleId="fontstyle01" w:customStyle="1">
    <w:name w:val="fontstyle01"/>
    <w:basedOn w:val="Fontepargpadro"/>
    <w:rsid w:val="00844FB5"/>
    <w:rPr>
      <w:rFonts w:ascii="CenturyGothic" w:hAnsi="CenturyGothic" w:hint="default"/>
      <w:b w:val="1"/>
      <w:bCs w:val="1"/>
      <w:i w:val="0"/>
      <w:iCs w:val="0"/>
      <w:color w:val="000000"/>
      <w:sz w:val="24"/>
      <w:szCs w:val="24"/>
    </w:rPr>
  </w:style>
  <w:style w:type="character" w:styleId="fontstyle21" w:customStyle="1">
    <w:name w:val="fontstyle21"/>
    <w:basedOn w:val="Fontepargpadro"/>
    <w:rsid w:val="00844FB5"/>
    <w:rPr>
      <w:rFonts w:ascii="CenturyGothic" w:hAnsi="CenturyGothic" w:hint="default"/>
      <w:b w:val="0"/>
      <w:bCs w:val="0"/>
      <w:i w:val="0"/>
      <w:iCs w:val="0"/>
      <w:color w:val="000000"/>
      <w:sz w:val="24"/>
      <w:szCs w:val="24"/>
    </w:rPr>
  </w:style>
  <w:style w:type="character" w:styleId="fontstyle31" w:customStyle="1">
    <w:name w:val="fontstyle31"/>
    <w:basedOn w:val="Fontepargpadro"/>
    <w:rsid w:val="00363456"/>
    <w:rPr>
      <w:rFonts w:ascii="CenturyGothic" w:hAnsi="CenturyGothic" w:hint="default"/>
      <w:b w:val="1"/>
      <w:bCs w:val="1"/>
      <w:i w:val="1"/>
      <w:iCs w:val="1"/>
      <w:color w:val="000000"/>
      <w:sz w:val="24"/>
      <w:szCs w:val="24"/>
    </w:rPr>
  </w:style>
  <w:style w:type="character" w:styleId="fontstyle41" w:customStyle="1">
    <w:name w:val="fontstyle41"/>
    <w:basedOn w:val="Fontepargpadro"/>
    <w:rsid w:val="00363456"/>
    <w:rPr>
      <w:rFonts w:ascii="CenturyGothic" w:hAnsi="CenturyGothic" w:hint="default"/>
      <w:b w:val="0"/>
      <w:bCs w:val="0"/>
      <w:i w:val="1"/>
      <w:iCs w:val="1"/>
      <w:color w:val="000000"/>
      <w:sz w:val="24"/>
      <w:szCs w:val="24"/>
    </w:rPr>
  </w:style>
  <w:style w:type="character" w:styleId="Hyperlink">
    <w:name w:val="Hyperlink"/>
    <w:basedOn w:val="Fontepargpadro"/>
    <w:uiPriority w:val="99"/>
    <w:semiHidden w:val="1"/>
    <w:unhideWhenUsed w:val="1"/>
    <w:rsid w:val="000E2C9A"/>
    <w:rPr>
      <w:color w:val="0000ff"/>
      <w:u w:val="single"/>
    </w:rPr>
  </w:style>
  <w:style w:type="character" w:styleId="theme-text-color-4-3" w:customStyle="1">
    <w:name w:val="theme-text-color-4-3"/>
    <w:basedOn w:val="Fontepargpadro"/>
    <w:rsid w:val="00D21BB1"/>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eader" Target="header1.xml"/><Relationship Id="rId10" Type="http://schemas.openxmlformats.org/officeDocument/2006/relationships/image" Target="media/image1.png"/><Relationship Id="rId13" Type="http://schemas.openxmlformats.org/officeDocument/2006/relationships/header" Target="header2.xml"/><Relationship Id="rId12" Type="http://schemas.openxmlformats.org/officeDocument/2006/relationships/header" Target="head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5" Type="http://schemas.openxmlformats.org/officeDocument/2006/relationships/footer" Target="footer2.xml"/><Relationship Id="rId14" Type="http://schemas.openxmlformats.org/officeDocument/2006/relationships/footer" Target="footer3.xml"/><Relationship Id="rId16"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stj.jusbrasil.com.br/jurisprudencia/512566/mandado-de-seguranca-ms-5418-df-1997-0066093-1" TargetMode="External"/><Relationship Id="rId8" Type="http://schemas.openxmlformats.org/officeDocument/2006/relationships/hyperlink" Target="https://www.viannaconsultores.com.br/elabora%C3%A7%C3%A3o-do-edital-no-preg%C3%A3o-eletr%C3%B4nico"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OpenSansSemiBold-regular.ttf"/><Relationship Id="rId2" Type="http://schemas.openxmlformats.org/officeDocument/2006/relationships/font" Target="fonts/OpenSansSemiBold-bold.ttf"/><Relationship Id="rId3" Type="http://schemas.openxmlformats.org/officeDocument/2006/relationships/font" Target="fonts/OpenSansSemiBold-italic.ttf"/><Relationship Id="rId4" Type="http://schemas.openxmlformats.org/officeDocument/2006/relationships/font" Target="fonts/OpenSansSemiBold-boldItalic.ttf"/><Relationship Id="rId5" Type="http://schemas.openxmlformats.org/officeDocument/2006/relationships/font" Target="fonts/CenturyGothic-regular.ttf"/><Relationship Id="rId6" Type="http://schemas.openxmlformats.org/officeDocument/2006/relationships/font" Target="fonts/CenturyGothic-bold.ttf"/><Relationship Id="rId7" Type="http://schemas.openxmlformats.org/officeDocument/2006/relationships/font" Target="fonts/CenturyGothic-italic.ttf"/><Relationship Id="rId8" Type="http://schemas.openxmlformats.org/officeDocument/2006/relationships/font" Target="fonts/CenturyGothic-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Q/elXe39ozoq66qpXvNytfCeFQ==">AMUW2mX4b4cKXHYStS3l8XoY0Glg+tWf2Kfu20D90tbQxlKP676vQAEeceN+8c1UDT2kinsa8FHRMBkzcgDTDlcDuBCl2nRv/TXs51oeoFaLOe77LdgAfkKZK5Q/6DgfdOyHegnJPL/Z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2022-11-07T14:41:00Z</dcterms:created>
  <dc:creator>Acer</dc:creator>
</cp:coreProperties>
</file>